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41A19B" w14:textId="52907B52" w:rsidR="00A61D74" w:rsidRPr="00A24DCC" w:rsidRDefault="002E7D66" w:rsidP="00502DBA">
      <w:pPr>
        <w:spacing w:before="100" w:beforeAutospacing="1" w:after="100" w:afterAutospacing="1"/>
        <w:jc w:val="center"/>
        <w:outlineLvl w:val="0"/>
        <w:rPr>
          <w:rFonts w:ascii="Roboto" w:eastAsia="Times New Roman" w:hAnsi="Roboto"/>
          <w:b/>
          <w:bCs/>
          <w:color w:val="505050"/>
          <w:kern w:val="36"/>
          <w:sz w:val="48"/>
          <w:szCs w:val="48"/>
          <w:lang w:eastAsia="en-GB"/>
        </w:rPr>
      </w:pPr>
      <w:r>
        <w:rPr>
          <w:rFonts w:ascii="Roboto" w:eastAsia="Times New Roman" w:hAnsi="Roboto"/>
          <w:b/>
          <w:bCs/>
          <w:color w:val="505050"/>
          <w:kern w:val="36"/>
          <w:sz w:val="48"/>
          <w:szCs w:val="48"/>
          <w:lang w:eastAsia="en-GB"/>
        </w:rPr>
        <w:t>M</w:t>
      </w:r>
      <w:r w:rsidR="00A61D74" w:rsidRPr="00A24DCC">
        <w:rPr>
          <w:rFonts w:ascii="Roboto" w:eastAsia="Times New Roman" w:hAnsi="Roboto"/>
          <w:b/>
          <w:bCs/>
          <w:color w:val="505050"/>
          <w:kern w:val="36"/>
          <w:sz w:val="48"/>
          <w:szCs w:val="48"/>
          <w:lang w:eastAsia="en-GB"/>
        </w:rPr>
        <w:t xml:space="preserve">etadata for </w:t>
      </w:r>
      <w:r w:rsidR="00502DBA">
        <w:rPr>
          <w:rFonts w:ascii="Roboto" w:eastAsia="Times New Roman" w:hAnsi="Roboto"/>
          <w:b/>
          <w:bCs/>
          <w:color w:val="505050"/>
          <w:kern w:val="36"/>
          <w:sz w:val="48"/>
          <w:szCs w:val="48"/>
          <w:lang w:eastAsia="en-GB"/>
        </w:rPr>
        <w:t>SDGs</w:t>
      </w:r>
      <w:r>
        <w:rPr>
          <w:rFonts w:ascii="Roboto" w:eastAsia="Times New Roman" w:hAnsi="Roboto"/>
          <w:b/>
          <w:bCs/>
          <w:color w:val="505050"/>
          <w:kern w:val="36"/>
          <w:sz w:val="48"/>
          <w:szCs w:val="48"/>
          <w:lang w:eastAsia="en-GB"/>
        </w:rPr>
        <w:t xml:space="preserve"> indicator 17.5.1</w:t>
      </w:r>
    </w:p>
    <w:p w14:paraId="4532BD5C" w14:textId="6873D382" w:rsidR="000A0778" w:rsidRDefault="0058556D" w:rsidP="00271D1E">
      <w:pPr>
        <w:pStyle w:val="MGTHeader"/>
        <w:jc w:val="both"/>
      </w:pPr>
      <w:r w:rsidRPr="00573631">
        <w:t xml:space="preserve">Goal </w:t>
      </w:r>
      <w:r w:rsidR="000A0778">
        <w:t>1</w:t>
      </w:r>
      <w:r w:rsidR="00C16F23">
        <w:t xml:space="preserve">7: </w:t>
      </w:r>
      <w:r w:rsidR="00C16F23" w:rsidRPr="00C16F23">
        <w:t>Strengthen the means of implementation and revitalize the global partnership for sustainable development</w:t>
      </w:r>
      <w:r w:rsidR="000A0778">
        <w:t>: Promote peaceful and inclusive societies for sustainable development, provide access to justice for all and build effective, accountable and inclusive institutions at all levels</w:t>
      </w:r>
    </w:p>
    <w:p w14:paraId="463C7939" w14:textId="12B41804" w:rsidR="0058556D" w:rsidRPr="00573631" w:rsidRDefault="000A0778" w:rsidP="00271D1E">
      <w:pPr>
        <w:pStyle w:val="MGTHeader"/>
        <w:jc w:val="both"/>
      </w:pPr>
      <w:r>
        <w:t>Target 1</w:t>
      </w:r>
      <w:r w:rsidR="00C16F23">
        <w:t>7.5</w:t>
      </w:r>
      <w:r>
        <w:t xml:space="preserve">: </w:t>
      </w:r>
      <w:r w:rsidR="00C16F23">
        <w:t xml:space="preserve">Adopt and implement investment promotion regimes for least developed countries </w:t>
      </w:r>
    </w:p>
    <w:p w14:paraId="3925E088" w14:textId="2299EB46" w:rsidR="0058556D" w:rsidRPr="002E7D66" w:rsidRDefault="0058556D" w:rsidP="002E7D66">
      <w:pPr>
        <w:pStyle w:val="MGTHeader"/>
        <w:jc w:val="both"/>
      </w:pPr>
      <w:r w:rsidRPr="00C16F23">
        <w:t>Indicator</w:t>
      </w:r>
      <w:r w:rsidR="000A0778" w:rsidRPr="00C16F23">
        <w:t xml:space="preserve"> 1</w:t>
      </w:r>
      <w:r w:rsidR="00C16F23" w:rsidRPr="00C16F23">
        <w:t>7</w:t>
      </w:r>
      <w:r w:rsidR="000A0778" w:rsidRPr="00C16F23">
        <w:t>.</w:t>
      </w:r>
      <w:r w:rsidR="00C16F23" w:rsidRPr="00C16F23">
        <w:t>5</w:t>
      </w:r>
      <w:r w:rsidR="000A0778" w:rsidRPr="00C16F23">
        <w:t>.1</w:t>
      </w:r>
      <w:r w:rsidRPr="00C16F23">
        <w:t>:</w:t>
      </w:r>
      <w:r w:rsidR="000A0778" w:rsidRPr="00C16F23">
        <w:t xml:space="preserve"> </w:t>
      </w:r>
      <w:r w:rsidR="00C16F23">
        <w:t xml:space="preserve">Number of countries that adopt and implement investment promotion regimes for </w:t>
      </w:r>
      <w:r w:rsidR="007848B9" w:rsidRPr="00116617">
        <w:t xml:space="preserve">developing countries, including </w:t>
      </w:r>
      <w:r w:rsidR="00C16F23">
        <w:t xml:space="preserve">least developed countries </w:t>
      </w:r>
    </w:p>
    <w:p w14:paraId="5F819C3D" w14:textId="77777777" w:rsidR="002E7D66" w:rsidRPr="00573631" w:rsidRDefault="002E7D66" w:rsidP="002E7D66">
      <w:pPr>
        <w:shd w:val="clear" w:color="auto" w:fill="FFFFFF"/>
        <w:spacing w:after="0"/>
        <w:jc w:val="both"/>
        <w:rPr>
          <w:rFonts w:eastAsia="Times New Roman" w:cs="Times New Roman"/>
          <w:b/>
          <w:bCs/>
          <w:color w:val="4A4A4A"/>
          <w:sz w:val="21"/>
          <w:szCs w:val="21"/>
          <w:lang w:eastAsia="en-GB"/>
        </w:rPr>
      </w:pPr>
    </w:p>
    <w:p w14:paraId="7D238643" w14:textId="05E3ADE1" w:rsidR="0058556D" w:rsidRPr="00573631" w:rsidRDefault="0058556D" w:rsidP="00271D1E">
      <w:pPr>
        <w:pStyle w:val="MHeader"/>
        <w:jc w:val="both"/>
      </w:pPr>
      <w:r w:rsidRPr="00573631">
        <w:t>Institutional information</w:t>
      </w:r>
    </w:p>
    <w:p w14:paraId="56E2B5C5" w14:textId="77777777" w:rsidR="0058556D" w:rsidRPr="00573631" w:rsidRDefault="0058556D" w:rsidP="00271D1E">
      <w:pPr>
        <w:shd w:val="clear" w:color="auto" w:fill="FFFFFF"/>
        <w:spacing w:after="0"/>
        <w:jc w:val="both"/>
        <w:rPr>
          <w:rFonts w:eastAsia="Times New Roman" w:cs="Times New Roman"/>
          <w:b/>
          <w:bCs/>
          <w:color w:val="4A4A4A"/>
          <w:sz w:val="21"/>
          <w:szCs w:val="21"/>
          <w:lang w:eastAsia="en-GB"/>
        </w:rPr>
      </w:pPr>
    </w:p>
    <w:p w14:paraId="5264231A" w14:textId="77777777" w:rsidR="0058556D" w:rsidRPr="00573631" w:rsidRDefault="0058556D" w:rsidP="00271D1E">
      <w:pPr>
        <w:pStyle w:val="MSubHeader"/>
        <w:jc w:val="both"/>
      </w:pPr>
      <w:r w:rsidRPr="00573631">
        <w:t>Organization(s):</w:t>
      </w:r>
    </w:p>
    <w:p w14:paraId="29DDAA98" w14:textId="4CAC603A" w:rsidR="0058556D" w:rsidRPr="002E7D66" w:rsidRDefault="000A0778" w:rsidP="002E7D66">
      <w:pPr>
        <w:jc w:val="both"/>
      </w:pPr>
      <w:r w:rsidRPr="002E7D66">
        <w:t>UNCTAD</w:t>
      </w:r>
    </w:p>
    <w:p w14:paraId="37E664EF" w14:textId="77777777" w:rsidR="00621893" w:rsidRDefault="00621893" w:rsidP="00271D1E">
      <w:pPr>
        <w:shd w:val="clear" w:color="auto" w:fill="FFFFFF"/>
        <w:spacing w:after="0"/>
        <w:jc w:val="both"/>
        <w:rPr>
          <w:rFonts w:eastAsia="Times New Roman" w:cs="Times New Roman"/>
          <w:b/>
          <w:bCs/>
          <w:color w:val="4A4A4A"/>
          <w:sz w:val="21"/>
          <w:szCs w:val="21"/>
          <w:lang w:eastAsia="en-GB"/>
        </w:rPr>
      </w:pPr>
      <w:r>
        <w:rPr>
          <w:rFonts w:eastAsia="Times New Roman" w:cs="Times New Roman"/>
          <w:b/>
          <w:bCs/>
          <w:color w:val="4A4A4A"/>
          <w:sz w:val="21"/>
          <w:szCs w:val="21"/>
          <w:lang w:eastAsia="en-GB"/>
        </w:rPr>
        <w:t>Contact person(s</w:t>
      </w:r>
      <w:r w:rsidRPr="00573631">
        <w:rPr>
          <w:rFonts w:eastAsia="Times New Roman" w:cs="Times New Roman"/>
          <w:b/>
          <w:bCs/>
          <w:color w:val="4A4A4A"/>
          <w:sz w:val="21"/>
          <w:szCs w:val="21"/>
          <w:lang w:eastAsia="en-GB"/>
        </w:rPr>
        <w:t>):</w:t>
      </w:r>
    </w:p>
    <w:p w14:paraId="1CBAE4E4" w14:textId="53B8EF68" w:rsidR="00621893" w:rsidRPr="002E7D66" w:rsidRDefault="000A0778" w:rsidP="002E7D66">
      <w:pPr>
        <w:jc w:val="both"/>
      </w:pPr>
      <w:r w:rsidRPr="002E7D66">
        <w:t xml:space="preserve">Steve MacFeely/UNCTAD and </w:t>
      </w:r>
      <w:r w:rsidR="00A2104B" w:rsidRPr="002E7D66">
        <w:t xml:space="preserve">Joachim Karl </w:t>
      </w:r>
      <w:r w:rsidRPr="002E7D66">
        <w:t>/UN</w:t>
      </w:r>
      <w:r w:rsidR="00A2104B" w:rsidRPr="002E7D66">
        <w:t>CTAD</w:t>
      </w:r>
    </w:p>
    <w:p w14:paraId="16E1B7F7" w14:textId="77777777" w:rsidR="00621893" w:rsidRPr="00573631" w:rsidRDefault="00621893" w:rsidP="00271D1E">
      <w:pPr>
        <w:shd w:val="clear" w:color="auto" w:fill="FFFFFF"/>
        <w:spacing w:after="0"/>
        <w:jc w:val="both"/>
        <w:rPr>
          <w:rFonts w:eastAsia="Times New Roman" w:cs="Times New Roman"/>
          <w:color w:val="4A4A4A"/>
          <w:sz w:val="21"/>
          <w:szCs w:val="21"/>
          <w:lang w:eastAsia="en-GB"/>
        </w:rPr>
      </w:pPr>
      <w:r>
        <w:rPr>
          <w:rFonts w:eastAsia="Times New Roman" w:cs="Times New Roman"/>
          <w:b/>
          <w:bCs/>
          <w:color w:val="4A4A4A"/>
          <w:sz w:val="21"/>
          <w:szCs w:val="21"/>
          <w:lang w:eastAsia="en-GB"/>
        </w:rPr>
        <w:t>Email address (for internal use only)</w:t>
      </w:r>
    </w:p>
    <w:p w14:paraId="6C5B3F2B" w14:textId="3F5A4EC0" w:rsidR="00621893" w:rsidRPr="002E7D66" w:rsidRDefault="00067041" w:rsidP="002E7D66">
      <w:pPr>
        <w:jc w:val="both"/>
      </w:pPr>
      <w:r w:rsidRPr="002E7D66">
        <w:t xml:space="preserve">steve.macfeely@unctad.org and </w:t>
      </w:r>
      <w:r w:rsidR="00A2104B" w:rsidRPr="002E7D66">
        <w:t>joachim.karl</w:t>
      </w:r>
      <w:r w:rsidR="004D7EE4" w:rsidRPr="002E7D66">
        <w:t>@un</w:t>
      </w:r>
      <w:r w:rsidR="00A2104B" w:rsidRPr="002E7D66">
        <w:t>ctad</w:t>
      </w:r>
      <w:r w:rsidR="004D7EE4" w:rsidRPr="002E7D66">
        <w:t>.org</w:t>
      </w:r>
    </w:p>
    <w:p w14:paraId="41A0A8A6" w14:textId="77777777" w:rsidR="0058556D" w:rsidRPr="00573631" w:rsidRDefault="0058556D" w:rsidP="00271D1E">
      <w:pPr>
        <w:pBdr>
          <w:bottom w:val="single" w:sz="12" w:space="4" w:color="DDDDDD"/>
        </w:pBdr>
        <w:shd w:val="clear" w:color="auto" w:fill="FFFFFF"/>
        <w:spacing w:after="0"/>
        <w:jc w:val="both"/>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Concepts and definitions</w:t>
      </w:r>
    </w:p>
    <w:p w14:paraId="4B72B196" w14:textId="77777777" w:rsidR="0058556D" w:rsidRPr="00573631" w:rsidRDefault="0058556D" w:rsidP="00271D1E">
      <w:pPr>
        <w:shd w:val="clear" w:color="auto" w:fill="FFFFFF"/>
        <w:spacing w:after="0"/>
        <w:jc w:val="both"/>
        <w:rPr>
          <w:rFonts w:eastAsia="Times New Roman" w:cs="Times New Roman"/>
          <w:b/>
          <w:bCs/>
          <w:color w:val="4A4A4A"/>
          <w:sz w:val="21"/>
          <w:szCs w:val="21"/>
          <w:lang w:eastAsia="en-GB"/>
        </w:rPr>
      </w:pPr>
    </w:p>
    <w:p w14:paraId="0A1393B3" w14:textId="77777777" w:rsidR="0058556D" w:rsidRPr="00573631" w:rsidRDefault="0058556D" w:rsidP="00271D1E">
      <w:pPr>
        <w:shd w:val="clear" w:color="auto" w:fill="FFFFFF"/>
        <w:spacing w:after="0"/>
        <w:jc w:val="both"/>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Definition:</w:t>
      </w:r>
    </w:p>
    <w:p w14:paraId="17ED19A3" w14:textId="5D0909F9" w:rsidR="00A2104B" w:rsidRPr="002E7D66" w:rsidRDefault="00CB0483" w:rsidP="002E7D66">
      <w:pPr>
        <w:jc w:val="both"/>
      </w:pPr>
      <w:r w:rsidRPr="002E7D66">
        <w:t xml:space="preserve">The indicator </w:t>
      </w:r>
      <w:r w:rsidR="00A2104B" w:rsidRPr="002E7D66">
        <w:t xml:space="preserve">provides the number of countries </w:t>
      </w:r>
      <w:bookmarkStart w:id="0" w:name="_Hlk20845058"/>
      <w:r w:rsidR="00A2104B" w:rsidRPr="002E7D66">
        <w:t>that have adopted and implemented investment promotion regimes</w:t>
      </w:r>
      <w:bookmarkEnd w:id="0"/>
      <w:r w:rsidR="00A2104B" w:rsidRPr="002E7D66">
        <w:t xml:space="preserve"> for </w:t>
      </w:r>
      <w:r w:rsidR="00DF14F6" w:rsidRPr="002E7D66">
        <w:t xml:space="preserve">developing countries, including </w:t>
      </w:r>
      <w:r w:rsidR="00A2104B" w:rsidRPr="002E7D66">
        <w:t xml:space="preserve">least developed countries. </w:t>
      </w:r>
    </w:p>
    <w:p w14:paraId="7B67C55A" w14:textId="3A46DFC9" w:rsidR="0058556D" w:rsidRPr="00573631" w:rsidRDefault="00E0316D" w:rsidP="00271D1E">
      <w:pPr>
        <w:shd w:val="clear" w:color="auto" w:fill="FFFFFF"/>
        <w:spacing w:after="0"/>
        <w:jc w:val="both"/>
        <w:rPr>
          <w:rFonts w:eastAsia="Times New Roman" w:cs="Times New Roman"/>
          <w:color w:val="4A4A4A"/>
          <w:sz w:val="21"/>
          <w:szCs w:val="21"/>
          <w:lang w:eastAsia="en-GB"/>
        </w:rPr>
      </w:pPr>
      <w:r>
        <w:rPr>
          <w:rFonts w:eastAsia="Times New Roman" w:cs="Times New Roman"/>
          <w:b/>
          <w:bCs/>
          <w:color w:val="4A4A4A"/>
          <w:sz w:val="21"/>
          <w:szCs w:val="21"/>
          <w:lang w:eastAsia="en-GB"/>
        </w:rPr>
        <w:t>R</w:t>
      </w:r>
      <w:r w:rsidR="0058556D" w:rsidRPr="00573631">
        <w:rPr>
          <w:rFonts w:eastAsia="Times New Roman" w:cs="Times New Roman"/>
          <w:b/>
          <w:bCs/>
          <w:color w:val="4A4A4A"/>
          <w:sz w:val="21"/>
          <w:szCs w:val="21"/>
          <w:lang w:eastAsia="en-GB"/>
        </w:rPr>
        <w:t>ationale:</w:t>
      </w:r>
    </w:p>
    <w:p w14:paraId="6AEEF1FB" w14:textId="2B8854F9" w:rsidR="00DC2DCF" w:rsidRPr="002E7D66" w:rsidRDefault="00DC2DCF" w:rsidP="00271D1E">
      <w:pPr>
        <w:jc w:val="both"/>
        <w:rPr>
          <w:sz w:val="21"/>
          <w:szCs w:val="21"/>
        </w:rPr>
      </w:pPr>
      <w:r w:rsidRPr="002E7D66">
        <w:t xml:space="preserve">Target 17.5 aims to </w:t>
      </w:r>
      <w:r w:rsidRPr="002E7D66">
        <w:rPr>
          <w:i/>
        </w:rPr>
        <w:t>adopt and implement investment promotion regimes for least developed countries (LDCs)</w:t>
      </w:r>
      <w:r w:rsidRPr="002E7D66">
        <w:t xml:space="preserve">. For the purpose of target 17.5, it </w:t>
      </w:r>
      <w:r w:rsidR="004958C3" w:rsidRPr="002E7D66">
        <w:t xml:space="preserve">is </w:t>
      </w:r>
      <w:r w:rsidRPr="002E7D66">
        <w:t xml:space="preserve">necessary to find out how many </w:t>
      </w:r>
      <w:r w:rsidR="004958C3" w:rsidRPr="002E7D66">
        <w:t xml:space="preserve">countries have put in place investment promotion regimes </w:t>
      </w:r>
      <w:r w:rsidR="00DF14F6" w:rsidRPr="002E7D66">
        <w:t xml:space="preserve">that may benefit </w:t>
      </w:r>
      <w:r w:rsidR="004958C3" w:rsidRPr="002E7D66">
        <w:t>LDCs</w:t>
      </w:r>
      <w:r w:rsidR="00DF14F6" w:rsidRPr="002E7D66">
        <w:t xml:space="preserve"> directly</w:t>
      </w:r>
      <w:r w:rsidR="004958C3" w:rsidRPr="002E7D66">
        <w:t xml:space="preserve">. </w:t>
      </w:r>
      <w:r w:rsidRPr="002E7D66">
        <w:rPr>
          <w:sz w:val="21"/>
          <w:szCs w:val="21"/>
        </w:rPr>
        <w:t xml:space="preserve">Therefore, SDG indicator 17.5.1, </w:t>
      </w:r>
      <w:r w:rsidRPr="002E7D66">
        <w:rPr>
          <w:i/>
        </w:rPr>
        <w:t xml:space="preserve">number of countries that adopt and implement investment promotion regimes for </w:t>
      </w:r>
      <w:r w:rsidR="00DF14F6" w:rsidRPr="002E7D66">
        <w:rPr>
          <w:i/>
        </w:rPr>
        <w:t xml:space="preserve">developing countries, including </w:t>
      </w:r>
      <w:r w:rsidRPr="002E7D66">
        <w:rPr>
          <w:i/>
        </w:rPr>
        <w:t>least developed countries</w:t>
      </w:r>
      <w:r w:rsidRPr="002E7D66">
        <w:rPr>
          <w:sz w:val="21"/>
          <w:szCs w:val="21"/>
        </w:rPr>
        <w:t xml:space="preserve">, has been selected onto the indicator framework to assess the achievement of </w:t>
      </w:r>
      <w:r w:rsidR="00907D36">
        <w:rPr>
          <w:sz w:val="21"/>
          <w:szCs w:val="21"/>
        </w:rPr>
        <w:t>this target</w:t>
      </w:r>
      <w:r w:rsidRPr="002E7D66">
        <w:rPr>
          <w:sz w:val="21"/>
          <w:szCs w:val="21"/>
        </w:rPr>
        <w:t xml:space="preserve">. </w:t>
      </w:r>
    </w:p>
    <w:p w14:paraId="273E1D4F" w14:textId="2843A4A7" w:rsidR="0058556D" w:rsidRDefault="0058556D" w:rsidP="00271D1E">
      <w:pPr>
        <w:shd w:val="clear" w:color="auto" w:fill="FFFFFF"/>
        <w:spacing w:after="0"/>
        <w:jc w:val="both"/>
        <w:rPr>
          <w:rFonts w:eastAsia="Times New Roman" w:cs="Times New Roman"/>
          <w:b/>
          <w:bCs/>
          <w:color w:val="4A4A4A"/>
          <w:sz w:val="21"/>
          <w:szCs w:val="21"/>
          <w:lang w:eastAsia="en-GB"/>
        </w:rPr>
      </w:pPr>
      <w:r w:rsidRPr="00573631">
        <w:rPr>
          <w:rFonts w:eastAsia="Times New Roman" w:cs="Times New Roman"/>
          <w:b/>
          <w:bCs/>
          <w:color w:val="4A4A4A"/>
          <w:sz w:val="21"/>
          <w:szCs w:val="21"/>
          <w:lang w:eastAsia="en-GB"/>
        </w:rPr>
        <w:t>Concepts:</w:t>
      </w:r>
    </w:p>
    <w:p w14:paraId="3C79AFDA" w14:textId="77777777" w:rsidR="000F654E" w:rsidRDefault="00C33276" w:rsidP="00271D1E">
      <w:pPr>
        <w:spacing w:after="120" w:line="240" w:lineRule="auto"/>
        <w:jc w:val="both"/>
      </w:pPr>
      <w:r w:rsidRPr="00912E7B">
        <w:rPr>
          <w:u w:val="single"/>
        </w:rPr>
        <w:t>Investment promotion regimes</w:t>
      </w:r>
      <w:r>
        <w:t xml:space="preserve"> can be defined as those instruments that directly aim at encouraging outward or inward foreign investment through </w:t>
      </w:r>
      <w:proofErr w:type="gramStart"/>
      <w:r>
        <w:t>particular measures</w:t>
      </w:r>
      <w:proofErr w:type="gramEnd"/>
      <w:r>
        <w:t xml:space="preserve"> of the home or host countries of investment. </w:t>
      </w:r>
    </w:p>
    <w:p w14:paraId="08544D29" w14:textId="69C48305" w:rsidR="00C33276" w:rsidRDefault="000062D9" w:rsidP="00271D1E">
      <w:pPr>
        <w:spacing w:after="120" w:line="240" w:lineRule="auto"/>
        <w:jc w:val="both"/>
      </w:pPr>
      <w:r>
        <w:t xml:space="preserve">Investment promotion regimes for LDCs are those instruments that </w:t>
      </w:r>
      <w:r w:rsidRPr="00257743">
        <w:rPr>
          <w:i/>
          <w:iCs/>
        </w:rPr>
        <w:t>home countries</w:t>
      </w:r>
      <w:r>
        <w:t xml:space="preserve"> of investors have put in place to </w:t>
      </w:r>
      <w:r w:rsidRPr="00257743">
        <w:rPr>
          <w:i/>
          <w:iCs/>
        </w:rPr>
        <w:t>encourage outward investment in</w:t>
      </w:r>
      <w:r w:rsidR="00DF14F6">
        <w:rPr>
          <w:i/>
          <w:iCs/>
        </w:rPr>
        <w:t xml:space="preserve"> </w:t>
      </w:r>
      <w:r w:rsidR="000F654E">
        <w:rPr>
          <w:i/>
          <w:iCs/>
        </w:rPr>
        <w:t xml:space="preserve">LDCs </w:t>
      </w:r>
      <w:r w:rsidR="000F654E" w:rsidRPr="000F654E">
        <w:rPr>
          <w:i/>
          <w:iCs/>
        </w:rPr>
        <w:t xml:space="preserve">directly or through measures intended for </w:t>
      </w:r>
      <w:r w:rsidR="00DF14F6" w:rsidRPr="000F654E">
        <w:rPr>
          <w:i/>
          <w:iCs/>
        </w:rPr>
        <w:t>developing countries</w:t>
      </w:r>
      <w:r w:rsidRPr="000F654E">
        <w:rPr>
          <w:i/>
          <w:iCs/>
        </w:rPr>
        <w:t xml:space="preserve">. </w:t>
      </w:r>
    </w:p>
    <w:p w14:paraId="73B88B9D" w14:textId="68739FBA" w:rsidR="00DF14F6" w:rsidRDefault="00DF14F6" w:rsidP="00271D1E">
      <w:pPr>
        <w:spacing w:after="120" w:line="240" w:lineRule="auto"/>
        <w:jc w:val="both"/>
      </w:pPr>
      <w:r w:rsidRPr="00912E7B">
        <w:rPr>
          <w:u w:val="single"/>
        </w:rPr>
        <w:t>Home country</w:t>
      </w:r>
      <w:r>
        <w:t xml:space="preserve"> refers to donor countries that put in place investment promotion regimes to encourage outward investment in </w:t>
      </w:r>
      <w:r w:rsidRPr="00DF14F6">
        <w:t xml:space="preserve">developing countries, including </w:t>
      </w:r>
      <w:r>
        <w:t xml:space="preserve">LDCs. </w:t>
      </w:r>
    </w:p>
    <w:p w14:paraId="4D80793F" w14:textId="05B94C1D" w:rsidR="00912E7B" w:rsidRDefault="00912E7B" w:rsidP="00DF14F6">
      <w:pPr>
        <w:spacing w:after="120" w:line="240" w:lineRule="auto"/>
        <w:jc w:val="both"/>
      </w:pPr>
      <w:r w:rsidRPr="00912E7B">
        <w:rPr>
          <w:u w:val="single"/>
        </w:rPr>
        <w:lastRenderedPageBreak/>
        <w:t>Foreign direct investment</w:t>
      </w:r>
      <w:r w:rsidRPr="00912E7B">
        <w:t xml:space="preserve"> involv</w:t>
      </w:r>
      <w:r>
        <w:t>es</w:t>
      </w:r>
      <w:r w:rsidRPr="00912E7B">
        <w:t xml:space="preserve"> a long-term relationship and reflect</w:t>
      </w:r>
      <w:r>
        <w:t>s</w:t>
      </w:r>
      <w:r w:rsidRPr="00912E7B">
        <w:t xml:space="preserve"> a lasting interest and control by a resident entity in one economy (foreign direct investor or parent enterprise) in an enterprise resident in an economy other than that of the foreign direct investor (FDI enterprise or affiliate enterprise or foreign affiliate)</w:t>
      </w:r>
      <w:r>
        <w:t>.</w:t>
      </w:r>
    </w:p>
    <w:p w14:paraId="3B77F552" w14:textId="172D4E35" w:rsidR="00DF14F6" w:rsidRDefault="00DF14F6" w:rsidP="00DF14F6">
      <w:pPr>
        <w:spacing w:after="120" w:line="240" w:lineRule="auto"/>
        <w:jc w:val="both"/>
      </w:pPr>
      <w:r w:rsidRPr="00912E7B">
        <w:rPr>
          <w:u w:val="single"/>
        </w:rPr>
        <w:t>Adoption</w:t>
      </w:r>
      <w:r>
        <w:t xml:space="preserve"> means that a country has put in place such a system i.e. through the formal adoption of a law, regulation or programme to encourage investment in developing countries, including LDCs. </w:t>
      </w:r>
    </w:p>
    <w:p w14:paraId="70DEEB09" w14:textId="5AF774C8" w:rsidR="00DF14F6" w:rsidRDefault="00DF14F6" w:rsidP="00DF14F6">
      <w:pPr>
        <w:spacing w:after="120" w:line="240" w:lineRule="auto"/>
        <w:jc w:val="both"/>
      </w:pPr>
      <w:r w:rsidRPr="00912E7B">
        <w:rPr>
          <w:u w:val="single"/>
        </w:rPr>
        <w:t>Implementation</w:t>
      </w:r>
      <w:r>
        <w:t xml:space="preserve"> means that a country has </w:t>
      </w:r>
      <w:proofErr w:type="gramStart"/>
      <w:r>
        <w:t>actually started</w:t>
      </w:r>
      <w:proofErr w:type="gramEnd"/>
      <w:r>
        <w:t xml:space="preserve"> to promote individual investments in developing countries, including LDCs, on the basis of the relevant legislation. </w:t>
      </w:r>
    </w:p>
    <w:p w14:paraId="2A417B91" w14:textId="7554E724" w:rsidR="00C33276" w:rsidRDefault="0078034C" w:rsidP="00271D1E">
      <w:pPr>
        <w:spacing w:after="120" w:line="240" w:lineRule="auto"/>
        <w:jc w:val="both"/>
      </w:pPr>
      <w:r>
        <w:rPr>
          <w:u w:val="single"/>
        </w:rPr>
        <w:t>I</w:t>
      </w:r>
      <w:r w:rsidR="00DF14F6" w:rsidRPr="00912E7B">
        <w:rPr>
          <w:u w:val="single"/>
        </w:rPr>
        <w:t>nstruments</w:t>
      </w:r>
      <w:r w:rsidR="00DF14F6">
        <w:t xml:space="preserve"> used under investment promotion regimes include </w:t>
      </w:r>
      <w:r w:rsidR="00C33276">
        <w:t xml:space="preserve">investment guarantees, financial or fiscal support for outward investors as well as the conclusion of </w:t>
      </w:r>
      <w:r w:rsidR="00912E7B">
        <w:t xml:space="preserve">international </w:t>
      </w:r>
      <w:r w:rsidR="00C33276">
        <w:t xml:space="preserve">investment agreements between the home and the host country of the investor. Besides these legal instruments, countries often also provide information and other advisory services for their outward investors. </w:t>
      </w:r>
    </w:p>
    <w:p w14:paraId="41DE418A" w14:textId="4164B6F0" w:rsidR="0078034C" w:rsidRDefault="00912E7B" w:rsidP="00912E7B">
      <w:pPr>
        <w:spacing w:after="120" w:line="240" w:lineRule="auto"/>
        <w:jc w:val="both"/>
        <w:rPr>
          <w:rFonts w:eastAsia="Times New Roman" w:cs="Times New Roman"/>
          <w:color w:val="4A4A4A"/>
          <w:sz w:val="21"/>
          <w:szCs w:val="21"/>
          <w:u w:val="single"/>
          <w:lang w:eastAsia="en-GB"/>
        </w:rPr>
      </w:pPr>
      <w:r w:rsidRPr="00912E7B">
        <w:rPr>
          <w:u w:val="single"/>
        </w:rPr>
        <w:t>Investment guarantee</w:t>
      </w:r>
      <w:r>
        <w:t xml:space="preserve"> is a</w:t>
      </w:r>
      <w:r w:rsidRPr="00912E7B">
        <w:t xml:space="preserve">n insurance, offered by governments </w:t>
      </w:r>
      <w:r w:rsidR="0078034C">
        <w:t xml:space="preserve">of the home country </w:t>
      </w:r>
      <w:r w:rsidRPr="00912E7B">
        <w:t>or other institutions, to investors to protect against certain political risks in host countries, such as the risk of discrimination, expropriation, transfer restrictions or breach of contract</w:t>
      </w:r>
      <w:r>
        <w:rPr>
          <w:rFonts w:eastAsia="Times New Roman" w:cs="Times New Roman"/>
          <w:color w:val="4A4A4A"/>
          <w:sz w:val="21"/>
          <w:szCs w:val="21"/>
          <w:u w:val="single"/>
          <w:lang w:eastAsia="en-GB"/>
        </w:rPr>
        <w:t>.</w:t>
      </w:r>
    </w:p>
    <w:p w14:paraId="1D082642" w14:textId="69792453" w:rsidR="00912E7B" w:rsidRPr="00912E7B" w:rsidRDefault="00912E7B" w:rsidP="001D441C">
      <w:pPr>
        <w:spacing w:after="120" w:line="240" w:lineRule="auto"/>
        <w:jc w:val="both"/>
        <w:rPr>
          <w:rFonts w:eastAsia="Times New Roman" w:cs="Times New Roman"/>
          <w:color w:val="4A4A4A"/>
          <w:sz w:val="21"/>
          <w:szCs w:val="21"/>
          <w:lang w:eastAsia="en-GB"/>
        </w:rPr>
      </w:pPr>
      <w:r w:rsidRPr="002E7D66">
        <w:rPr>
          <w:u w:val="single"/>
        </w:rPr>
        <w:t>International investment agreement</w:t>
      </w:r>
      <w:r w:rsidR="00B255BC" w:rsidRPr="001971D4">
        <w:rPr>
          <w:rFonts w:eastAsia="Times New Roman" w:cs="Times New Roman"/>
          <w:color w:val="4A4A4A"/>
          <w:sz w:val="21"/>
          <w:szCs w:val="21"/>
          <w:lang w:eastAsia="en-GB"/>
        </w:rPr>
        <w:t xml:space="preserve"> </w:t>
      </w:r>
      <w:r w:rsidR="0078034C" w:rsidRPr="002E7D66">
        <w:t xml:space="preserve">is a treaty </w:t>
      </w:r>
      <w:r w:rsidRPr="002E7D66">
        <w:t xml:space="preserve">between two </w:t>
      </w:r>
      <w:r w:rsidR="0078034C" w:rsidRPr="002E7D66">
        <w:t xml:space="preserve">or more </w:t>
      </w:r>
      <w:r w:rsidRPr="002E7D66">
        <w:t xml:space="preserve">countries regarding </w:t>
      </w:r>
      <w:r w:rsidR="0078034C" w:rsidRPr="002E7D66">
        <w:t xml:space="preserve">the </w:t>
      </w:r>
      <w:r w:rsidRPr="002E7D66">
        <w:t>promotion and protection of investments made by investors from one country in the other country’s territory, which commits the host country government to grant certain standards of treatment and protection to foreign investors (nationals and companies of the other country) and their investments.</w:t>
      </w:r>
    </w:p>
    <w:p w14:paraId="6C44150B" w14:textId="77777777" w:rsidR="00912E7B" w:rsidRDefault="00912E7B" w:rsidP="00912E7B">
      <w:pPr>
        <w:shd w:val="clear" w:color="auto" w:fill="FFFFFF"/>
        <w:spacing w:after="0"/>
        <w:jc w:val="both"/>
        <w:rPr>
          <w:rFonts w:eastAsia="Times New Roman" w:cs="Times New Roman"/>
          <w:color w:val="4A4A4A"/>
          <w:sz w:val="21"/>
          <w:szCs w:val="21"/>
          <w:highlight w:val="yellow"/>
          <w:lang w:eastAsia="en-GB"/>
        </w:rPr>
      </w:pPr>
    </w:p>
    <w:p w14:paraId="25430C07" w14:textId="6E6D8E21" w:rsidR="00803CF1" w:rsidRPr="00573631" w:rsidRDefault="00803CF1" w:rsidP="00271D1E">
      <w:pPr>
        <w:shd w:val="clear" w:color="auto" w:fill="FFFFFF"/>
        <w:spacing w:after="0"/>
        <w:jc w:val="both"/>
        <w:rPr>
          <w:rFonts w:eastAsia="Times New Roman" w:cs="Times New Roman"/>
          <w:color w:val="4A4A4A"/>
          <w:sz w:val="21"/>
          <w:szCs w:val="21"/>
          <w:lang w:eastAsia="en-GB"/>
        </w:rPr>
      </w:pPr>
      <w:r>
        <w:rPr>
          <w:rFonts w:eastAsia="Times New Roman" w:cs="Times New Roman"/>
          <w:b/>
          <w:bCs/>
          <w:color w:val="4A4A4A"/>
          <w:sz w:val="21"/>
          <w:szCs w:val="21"/>
          <w:lang w:eastAsia="en-GB"/>
        </w:rPr>
        <w:t>Comments and limitations:</w:t>
      </w:r>
    </w:p>
    <w:p w14:paraId="04222255" w14:textId="5FB237A5" w:rsidR="0011179B" w:rsidRDefault="00A56453" w:rsidP="00271D1E">
      <w:pPr>
        <w:spacing w:after="120" w:line="240" w:lineRule="auto"/>
        <w:jc w:val="both"/>
      </w:pPr>
      <w:r w:rsidRPr="00A56453">
        <w:t>SDG indicator 1</w:t>
      </w:r>
      <w:r>
        <w:t>7</w:t>
      </w:r>
      <w:r w:rsidRPr="00A56453">
        <w:t>.</w:t>
      </w:r>
      <w:r>
        <w:t>5</w:t>
      </w:r>
      <w:r w:rsidRPr="00A56453">
        <w:t xml:space="preserve">.1 calls for the measurement of </w:t>
      </w:r>
      <w:r>
        <w:t xml:space="preserve">both adoption and implementation of investment promotion regimes. </w:t>
      </w:r>
      <w:r w:rsidR="00627759">
        <w:t xml:space="preserve">The </w:t>
      </w:r>
      <w:r w:rsidR="00627759" w:rsidRPr="00627759">
        <w:rPr>
          <w:i/>
          <w:iCs/>
        </w:rPr>
        <w:t>adoption</w:t>
      </w:r>
      <w:r w:rsidR="00627759">
        <w:t xml:space="preserve"> of investment promotion regimes </w:t>
      </w:r>
      <w:r w:rsidR="00CF7CEC">
        <w:t xml:space="preserve">for LDCs </w:t>
      </w:r>
      <w:r w:rsidR="00627759">
        <w:t xml:space="preserve">is an important yet not </w:t>
      </w:r>
      <w:proofErr w:type="gramStart"/>
      <w:r w:rsidR="00627759">
        <w:t>sufficient</w:t>
      </w:r>
      <w:proofErr w:type="gramEnd"/>
      <w:r w:rsidR="00627759">
        <w:t xml:space="preserve"> means for strengthening the global partnership for the SGDs (Goal 17). Subsequent </w:t>
      </w:r>
      <w:r w:rsidR="00627759" w:rsidRPr="00627759">
        <w:rPr>
          <w:i/>
          <w:iCs/>
        </w:rPr>
        <w:t>implementation</w:t>
      </w:r>
      <w:r w:rsidR="00627759">
        <w:t xml:space="preserve"> of these regimes is necessary for making the tool effective. </w:t>
      </w:r>
    </w:p>
    <w:p w14:paraId="55667969" w14:textId="32484AEF" w:rsidR="00104C5B" w:rsidRDefault="00627759" w:rsidP="00271D1E">
      <w:pPr>
        <w:spacing w:after="120" w:line="240" w:lineRule="auto"/>
        <w:jc w:val="both"/>
      </w:pPr>
      <w:r>
        <w:t xml:space="preserve">However, getting </w:t>
      </w:r>
      <w:r w:rsidR="00104C5B">
        <w:t xml:space="preserve">comprehensive and reliable </w:t>
      </w:r>
      <w:r>
        <w:t xml:space="preserve">data on </w:t>
      </w:r>
      <w:r w:rsidR="00CF7CEC">
        <w:t xml:space="preserve">the </w:t>
      </w:r>
      <w:r>
        <w:t xml:space="preserve">implementation </w:t>
      </w:r>
      <w:r w:rsidR="00CF7CEC">
        <w:t xml:space="preserve">stage </w:t>
      </w:r>
      <w:r>
        <w:t xml:space="preserve">(i.e. how many investments </w:t>
      </w:r>
      <w:r w:rsidR="00104C5B">
        <w:t>in LDC</w:t>
      </w:r>
      <w:r w:rsidR="00E0736B">
        <w:t>s</w:t>
      </w:r>
      <w:r w:rsidR="00104C5B">
        <w:t xml:space="preserve"> </w:t>
      </w:r>
      <w:r w:rsidR="00CF7CEC">
        <w:t xml:space="preserve">have </w:t>
      </w:r>
      <w:proofErr w:type="gramStart"/>
      <w:r>
        <w:t xml:space="preserve">actually </w:t>
      </w:r>
      <w:r w:rsidR="00CF7CEC">
        <w:t>been</w:t>
      </w:r>
      <w:proofErr w:type="gramEnd"/>
      <w:r w:rsidR="00CF7CEC">
        <w:t xml:space="preserve"> </w:t>
      </w:r>
      <w:r>
        <w:t xml:space="preserve">promoted through </w:t>
      </w:r>
      <w:r w:rsidR="00CF7CEC">
        <w:t xml:space="preserve">the promotion regime?) </w:t>
      </w:r>
      <w:r w:rsidR="00104C5B">
        <w:t xml:space="preserve">will be </w:t>
      </w:r>
      <w:r w:rsidR="00CF7CEC">
        <w:t xml:space="preserve">very difficult. </w:t>
      </w:r>
      <w:r w:rsidR="00104C5B">
        <w:t xml:space="preserve">These data are usually not publicly available. However, to some extent data may exist in aggregate form (see below). </w:t>
      </w:r>
    </w:p>
    <w:p w14:paraId="462F195D" w14:textId="77777777" w:rsidR="002E7D66" w:rsidRPr="00573631" w:rsidRDefault="002E7D66" w:rsidP="002E7D66">
      <w:pPr>
        <w:shd w:val="clear" w:color="auto" w:fill="FFFFFF"/>
        <w:spacing w:after="0"/>
        <w:jc w:val="both"/>
        <w:rPr>
          <w:rFonts w:eastAsia="Times New Roman" w:cs="Times New Roman"/>
          <w:b/>
          <w:bCs/>
          <w:color w:val="4A4A4A"/>
          <w:sz w:val="21"/>
          <w:szCs w:val="21"/>
          <w:lang w:eastAsia="en-GB"/>
        </w:rPr>
      </w:pPr>
    </w:p>
    <w:p w14:paraId="08E26FD2" w14:textId="49862C48" w:rsidR="0058556D" w:rsidRPr="00573631" w:rsidRDefault="0058556D" w:rsidP="00271D1E">
      <w:pPr>
        <w:pBdr>
          <w:bottom w:val="single" w:sz="12" w:space="4" w:color="DDDDDD"/>
        </w:pBdr>
        <w:shd w:val="clear" w:color="auto" w:fill="FFFFFF"/>
        <w:spacing w:after="0"/>
        <w:jc w:val="both"/>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Methodology</w:t>
      </w:r>
    </w:p>
    <w:p w14:paraId="01AF9BB8" w14:textId="77777777" w:rsidR="0058556D" w:rsidRPr="00573631" w:rsidRDefault="0058556D" w:rsidP="00271D1E">
      <w:pPr>
        <w:shd w:val="clear" w:color="auto" w:fill="FFFFFF"/>
        <w:spacing w:after="0"/>
        <w:jc w:val="both"/>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Computation Method:</w:t>
      </w:r>
    </w:p>
    <w:p w14:paraId="0BE439E2" w14:textId="44EDD140" w:rsidR="007A1D3C" w:rsidRDefault="0009429D" w:rsidP="00271D1E">
      <w:pPr>
        <w:spacing w:after="120" w:line="240" w:lineRule="auto"/>
        <w:jc w:val="both"/>
      </w:pPr>
      <w:r>
        <w:t>The proposed computation method includes the following in the compilation of SDG indicator 17.5.1</w:t>
      </w:r>
      <w:r w:rsidR="007A1D3C">
        <w:t xml:space="preserve">: </w:t>
      </w:r>
    </w:p>
    <w:p w14:paraId="4D8D4C32" w14:textId="77777777" w:rsidR="007A1D3C" w:rsidRDefault="007A1D3C" w:rsidP="00BB7E75">
      <w:pPr>
        <w:numPr>
          <w:ilvl w:val="0"/>
          <w:numId w:val="15"/>
        </w:numPr>
        <w:spacing w:before="240" w:after="120" w:line="240" w:lineRule="auto"/>
        <w:ind w:left="425" w:hanging="357"/>
        <w:jc w:val="both"/>
        <w:rPr>
          <w:b/>
          <w:i/>
          <w:color w:val="000000"/>
        </w:rPr>
      </w:pPr>
      <w:r>
        <w:rPr>
          <w:b/>
          <w:i/>
          <w:color w:val="000000"/>
        </w:rPr>
        <w:t xml:space="preserve">Target countries of outward investment promotion regimes </w:t>
      </w:r>
    </w:p>
    <w:p w14:paraId="40B103BD" w14:textId="2D07F7A4" w:rsidR="007A1D3C" w:rsidRDefault="007A1D3C" w:rsidP="00271D1E">
      <w:pPr>
        <w:spacing w:after="120" w:line="240" w:lineRule="auto"/>
        <w:jc w:val="both"/>
      </w:pPr>
      <w:r>
        <w:t xml:space="preserve">The </w:t>
      </w:r>
      <w:r w:rsidR="0009429D">
        <w:t>indicator methodology covers both</w:t>
      </w:r>
      <w:r>
        <w:t xml:space="preserve">: </w:t>
      </w:r>
    </w:p>
    <w:p w14:paraId="61E940E0" w14:textId="4F1E8871" w:rsidR="007A1D3C" w:rsidRDefault="007A1D3C" w:rsidP="00271D1E">
      <w:pPr>
        <w:numPr>
          <w:ilvl w:val="0"/>
          <w:numId w:val="16"/>
        </w:numPr>
        <w:spacing w:after="0" w:line="240" w:lineRule="auto"/>
        <w:jc w:val="both"/>
        <w:rPr>
          <w:color w:val="000000"/>
        </w:rPr>
      </w:pPr>
      <w:r>
        <w:rPr>
          <w:color w:val="000000"/>
        </w:rPr>
        <w:t xml:space="preserve">Specific investment promotion regimes </w:t>
      </w:r>
      <w:r w:rsidR="0009429D">
        <w:rPr>
          <w:color w:val="000000"/>
        </w:rPr>
        <w:t xml:space="preserve">targeted </w:t>
      </w:r>
      <w:r>
        <w:rPr>
          <w:color w:val="000000"/>
        </w:rPr>
        <w:t xml:space="preserve">for LDCs only; </w:t>
      </w:r>
    </w:p>
    <w:p w14:paraId="4C6ABBB3" w14:textId="7C4EA61A" w:rsidR="007A1D3C" w:rsidRDefault="007A1D3C" w:rsidP="00271D1E">
      <w:pPr>
        <w:numPr>
          <w:ilvl w:val="0"/>
          <w:numId w:val="16"/>
        </w:numPr>
        <w:spacing w:after="120" w:line="240" w:lineRule="auto"/>
        <w:jc w:val="both"/>
        <w:rPr>
          <w:color w:val="000000"/>
        </w:rPr>
      </w:pPr>
      <w:r>
        <w:rPr>
          <w:color w:val="000000"/>
        </w:rPr>
        <w:t xml:space="preserve">Investment promotion regimes for developing countries in general, including LDCs. </w:t>
      </w:r>
    </w:p>
    <w:p w14:paraId="38D38D55" w14:textId="24AB1168" w:rsidR="00271D24" w:rsidRDefault="0009429D" w:rsidP="00271D1E">
      <w:pPr>
        <w:spacing w:after="120" w:line="240" w:lineRule="auto"/>
        <w:jc w:val="both"/>
      </w:pPr>
      <w:r>
        <w:t>T</w:t>
      </w:r>
      <w:r w:rsidR="007A1D3C">
        <w:t xml:space="preserve">he </w:t>
      </w:r>
      <w:r>
        <w:t xml:space="preserve">measurement </w:t>
      </w:r>
      <w:r w:rsidR="007A1D3C">
        <w:t xml:space="preserve">should include </w:t>
      </w:r>
      <w:r>
        <w:t xml:space="preserve">investment promotion regimes for </w:t>
      </w:r>
      <w:r w:rsidR="007A1D3C">
        <w:t xml:space="preserve">all developing countries. Only this approach ensures getting a full picture of outward investment promotion with LDCs as beneficiaries, which is better aligned with Target 17.5. By contrast, limiting the research to specific promotion regimes for LDCs only would result in </w:t>
      </w:r>
      <w:r>
        <w:t xml:space="preserve">partial </w:t>
      </w:r>
      <w:r w:rsidR="007A1D3C">
        <w:t xml:space="preserve">information, because the number of LDCs that receive support through investment promotion regimes for all developing countries is likely to be much higher than the number of LDCs that benefit from LDC-specific promotion regimes. </w:t>
      </w:r>
      <w:r>
        <w:t xml:space="preserve">Therefore, </w:t>
      </w:r>
      <w:r>
        <w:lastRenderedPageBreak/>
        <w:t xml:space="preserve">both types are included </w:t>
      </w:r>
      <w:r w:rsidR="000F654E">
        <w:t xml:space="preserve">when identifying the countries </w:t>
      </w:r>
      <w:r w:rsidR="000F654E" w:rsidRPr="000F654E">
        <w:t>that have adopted and implemented investment promotion regimes for developing countries, including least developed countries</w:t>
      </w:r>
      <w:r>
        <w:t>.</w:t>
      </w:r>
    </w:p>
    <w:p w14:paraId="2B889601" w14:textId="77777777" w:rsidR="007A1D3C" w:rsidRDefault="007A1D3C" w:rsidP="00BB7E75">
      <w:pPr>
        <w:numPr>
          <w:ilvl w:val="0"/>
          <w:numId w:val="15"/>
        </w:numPr>
        <w:spacing w:before="240" w:after="120" w:line="240" w:lineRule="auto"/>
        <w:ind w:left="425" w:hanging="357"/>
        <w:jc w:val="both"/>
        <w:rPr>
          <w:b/>
          <w:i/>
          <w:color w:val="000000"/>
        </w:rPr>
      </w:pPr>
      <w:r>
        <w:rPr>
          <w:b/>
          <w:i/>
          <w:color w:val="000000"/>
        </w:rPr>
        <w:t xml:space="preserve">Types of outward investment promotion regimes </w:t>
      </w:r>
    </w:p>
    <w:p w14:paraId="59770889" w14:textId="70F32DF0" w:rsidR="0009429D" w:rsidRDefault="0009429D" w:rsidP="00271D1E">
      <w:pPr>
        <w:spacing w:after="120" w:line="240" w:lineRule="auto"/>
        <w:jc w:val="both"/>
      </w:pPr>
      <w:r>
        <w:t>Based on consultations and feasibility studies on</w:t>
      </w:r>
      <w:r w:rsidR="007A1D3C">
        <w:t xml:space="preserve"> </w:t>
      </w:r>
      <w:r w:rsidR="007A1D3C">
        <w:rPr>
          <w:i/>
        </w:rPr>
        <w:t>what types</w:t>
      </w:r>
      <w:r w:rsidR="007A1D3C">
        <w:t xml:space="preserve"> of investment promotion regimes to look at</w:t>
      </w:r>
      <w:r>
        <w:t>, the following methodology is suggested:</w:t>
      </w:r>
      <w:r w:rsidR="007A1D3C">
        <w:t xml:space="preserve"> </w:t>
      </w:r>
    </w:p>
    <w:p w14:paraId="2FA0841F" w14:textId="08415A53" w:rsidR="0009429D" w:rsidRDefault="007A1D3C" w:rsidP="00271D1E">
      <w:pPr>
        <w:spacing w:after="120" w:line="240" w:lineRule="auto"/>
        <w:jc w:val="both"/>
      </w:pPr>
      <w:r>
        <w:t xml:space="preserve">Countries use various means to promote foreign investment abroad (see above “Concepts”). </w:t>
      </w:r>
      <w:r w:rsidR="00CD550E">
        <w:t>I</w:t>
      </w:r>
      <w:r w:rsidR="0009429D">
        <w:t xml:space="preserve">ndicator 17.5.1 will </w:t>
      </w:r>
      <w:r>
        <w:t xml:space="preserve">focus on the legal investment instruments, since relevant information is </w:t>
      </w:r>
      <w:r w:rsidR="00120783">
        <w:t xml:space="preserve">– to various degrees - </w:t>
      </w:r>
      <w:r>
        <w:t>usually publicly available</w:t>
      </w:r>
      <w:r w:rsidR="0009429D">
        <w:t>, and thus feasible to compile</w:t>
      </w:r>
      <w:r>
        <w:t xml:space="preserve">. </w:t>
      </w:r>
    </w:p>
    <w:p w14:paraId="4AE64CC7" w14:textId="4E32E955" w:rsidR="007A1D3C" w:rsidRDefault="0009429D" w:rsidP="00271D1E">
      <w:pPr>
        <w:spacing w:after="120" w:line="240" w:lineRule="auto"/>
        <w:jc w:val="both"/>
      </w:pPr>
      <w:r>
        <w:t xml:space="preserve">Information is </w:t>
      </w:r>
      <w:r w:rsidR="007A1D3C">
        <w:t xml:space="preserve">less </w:t>
      </w:r>
      <w:r>
        <w:t xml:space="preserve">frequently available on </w:t>
      </w:r>
      <w:r w:rsidR="007A1D3C">
        <w:t xml:space="preserve">informal and ad-hoc means of outward investment promotion, such as advisory services. </w:t>
      </w:r>
      <w:r>
        <w:t>Availability of reliable information on such measures would vary greatly across countries. Thus, including such information would hamper international comparability of the indicator.</w:t>
      </w:r>
    </w:p>
    <w:p w14:paraId="3D91D28C" w14:textId="3AE5EC6D" w:rsidR="00271D24" w:rsidRDefault="002128F4" w:rsidP="00271D1E">
      <w:pPr>
        <w:spacing w:after="120" w:line="240" w:lineRule="auto"/>
        <w:jc w:val="both"/>
      </w:pPr>
      <w:r>
        <w:t xml:space="preserve">To be included in the number of countries </w:t>
      </w:r>
      <w:r w:rsidRPr="002128F4">
        <w:t>that have adopted and implemented investment promotion regimes</w:t>
      </w:r>
      <w:r>
        <w:t>,</w:t>
      </w:r>
      <w:r w:rsidR="00A77DD3">
        <w:t xml:space="preserve"> the existence of </w:t>
      </w:r>
      <w:r w:rsidR="00860022">
        <w:t xml:space="preserve">at least </w:t>
      </w:r>
      <w:r w:rsidR="00A77DD3">
        <w:t xml:space="preserve">one type of promotion instrument </w:t>
      </w:r>
      <w:r w:rsidR="00E167ED">
        <w:t>(e.g. an investment guarantee scheme</w:t>
      </w:r>
      <w:r>
        <w:t xml:space="preserve"> or</w:t>
      </w:r>
      <w:r w:rsidR="00A314BB">
        <w:t xml:space="preserve"> IIAs with LDCs</w:t>
      </w:r>
      <w:r w:rsidR="00E167ED">
        <w:t xml:space="preserve">) </w:t>
      </w:r>
      <w:r w:rsidR="00A77DD3">
        <w:t xml:space="preserve">would be </w:t>
      </w:r>
      <w:proofErr w:type="gramStart"/>
      <w:r w:rsidR="00A77DD3">
        <w:t>sufficient</w:t>
      </w:r>
      <w:proofErr w:type="gramEnd"/>
      <w:r w:rsidR="00A77DD3">
        <w:t>.</w:t>
      </w:r>
    </w:p>
    <w:p w14:paraId="15519256" w14:textId="0375C883" w:rsidR="00607F47" w:rsidRPr="00607F47" w:rsidRDefault="00607F47" w:rsidP="00BB7E75">
      <w:pPr>
        <w:pStyle w:val="ListParagraph"/>
        <w:numPr>
          <w:ilvl w:val="0"/>
          <w:numId w:val="15"/>
        </w:numPr>
        <w:spacing w:before="240" w:after="120" w:line="240" w:lineRule="auto"/>
        <w:ind w:left="425" w:hanging="357"/>
        <w:jc w:val="both"/>
        <w:rPr>
          <w:b/>
          <w:i/>
          <w:color w:val="000000"/>
        </w:rPr>
      </w:pPr>
      <w:r>
        <w:rPr>
          <w:b/>
          <w:i/>
          <w:color w:val="000000"/>
        </w:rPr>
        <w:t xml:space="preserve">Adoption vs. implementation of </w:t>
      </w:r>
      <w:r w:rsidRPr="00607F47">
        <w:rPr>
          <w:b/>
          <w:i/>
          <w:color w:val="000000"/>
        </w:rPr>
        <w:t xml:space="preserve">outward investment promotion regimes </w:t>
      </w:r>
    </w:p>
    <w:p w14:paraId="5F5C35C6" w14:textId="5D971304" w:rsidR="003444FF" w:rsidRDefault="00607F47" w:rsidP="00271D1E">
      <w:pPr>
        <w:shd w:val="clear" w:color="auto" w:fill="FFFFFF"/>
        <w:spacing w:after="0"/>
        <w:jc w:val="both"/>
      </w:pPr>
      <w:bookmarkStart w:id="1" w:name="_Hlk20752100"/>
      <w:r>
        <w:t>Consultations and feasibility studies were carried out on</w:t>
      </w:r>
      <w:r w:rsidR="00E167ED">
        <w:t xml:space="preserve"> whether – in addition to the existence of an outward investment promotion regime – it would also be </w:t>
      </w:r>
      <w:r w:rsidR="00CF7CEC">
        <w:t xml:space="preserve">feasible to examine as to what extent the regime was actually </w:t>
      </w:r>
      <w:r w:rsidR="00CF7CEC" w:rsidRPr="00CF7CEC">
        <w:rPr>
          <w:i/>
          <w:iCs/>
        </w:rPr>
        <w:t>implemented</w:t>
      </w:r>
      <w:r w:rsidR="00CF7CEC">
        <w:t xml:space="preserve"> (i.e. whether </w:t>
      </w:r>
      <w:r w:rsidR="00E167ED">
        <w:t xml:space="preserve">an LDC </w:t>
      </w:r>
      <w:r w:rsidR="00E167ED" w:rsidRPr="00E167ED">
        <w:rPr>
          <w:i/>
          <w:iCs/>
        </w:rPr>
        <w:t>actually benefitted</w:t>
      </w:r>
      <w:r w:rsidR="00E167ED">
        <w:t xml:space="preserve"> from it</w:t>
      </w:r>
      <w:r w:rsidR="00CF7CEC">
        <w:t xml:space="preserve">, </w:t>
      </w:r>
      <w:r w:rsidR="00E167ED">
        <w:t>e.g.</w:t>
      </w:r>
      <w:r w:rsidR="00CF7CEC">
        <w:t>,</w:t>
      </w:r>
      <w:r w:rsidR="00E167ED">
        <w:t xml:space="preserve"> by receiving a foreign investment promoted by an investment guarantee). It was </w:t>
      </w:r>
      <w:r w:rsidR="00CF7CEC">
        <w:t xml:space="preserve">concluded to focus the research on </w:t>
      </w:r>
      <w:r w:rsidR="00E167ED">
        <w:t xml:space="preserve">the </w:t>
      </w:r>
      <w:r w:rsidR="003444FF">
        <w:rPr>
          <w:i/>
          <w:iCs/>
        </w:rPr>
        <w:t>adoption</w:t>
      </w:r>
      <w:r w:rsidR="003444FF">
        <w:t xml:space="preserve"> </w:t>
      </w:r>
      <w:r w:rsidR="00E167ED">
        <w:t xml:space="preserve">of a promotion system </w:t>
      </w:r>
      <w:r w:rsidR="00CF7CEC">
        <w:t>as such</w:t>
      </w:r>
      <w:r w:rsidR="001343AA">
        <w:t>. I</w:t>
      </w:r>
      <w:r w:rsidR="00F77A47">
        <w:t>n</w:t>
      </w:r>
      <w:r w:rsidR="00CF7CEC">
        <w:t xml:space="preserve">formation on the actual stage of implementation in individual countries </w:t>
      </w:r>
      <w:r w:rsidR="00104C5B">
        <w:t>is usually not publicly available; scattered data about the situation in some countries</w:t>
      </w:r>
      <w:r w:rsidR="001343AA">
        <w:t xml:space="preserve"> </w:t>
      </w:r>
      <w:r w:rsidR="00104C5B">
        <w:t xml:space="preserve">could not </w:t>
      </w:r>
      <w:r w:rsidR="001343AA">
        <w:t>pr</w:t>
      </w:r>
      <w:r w:rsidR="00640B66">
        <w:t xml:space="preserve">ovide a comprehensive and reliable picture of the </w:t>
      </w:r>
      <w:r w:rsidR="00104C5B">
        <w:t xml:space="preserve">overall </w:t>
      </w:r>
      <w:r w:rsidR="00640B66">
        <w:t xml:space="preserve">situation. </w:t>
      </w:r>
      <w:r w:rsidR="0011179B">
        <w:t>However, it may be possible to come up with some aggregate data at the regional or global level (see below).</w:t>
      </w:r>
      <w:bookmarkEnd w:id="1"/>
    </w:p>
    <w:p w14:paraId="14DA9999" w14:textId="48D98540" w:rsidR="003444FF" w:rsidRPr="003444FF" w:rsidRDefault="003444FF" w:rsidP="00BB7E75">
      <w:pPr>
        <w:pStyle w:val="ListParagraph"/>
        <w:numPr>
          <w:ilvl w:val="0"/>
          <w:numId w:val="15"/>
        </w:numPr>
        <w:spacing w:before="240" w:after="120" w:line="240" w:lineRule="auto"/>
        <w:ind w:left="425" w:hanging="357"/>
        <w:jc w:val="both"/>
        <w:rPr>
          <w:b/>
          <w:i/>
          <w:color w:val="000000"/>
        </w:rPr>
      </w:pPr>
      <w:r>
        <w:rPr>
          <w:b/>
          <w:i/>
          <w:color w:val="000000"/>
        </w:rPr>
        <w:t xml:space="preserve">Coverage of home </w:t>
      </w:r>
      <w:r w:rsidRPr="003444FF">
        <w:rPr>
          <w:b/>
          <w:i/>
          <w:color w:val="000000"/>
        </w:rPr>
        <w:t xml:space="preserve">countries of outward investment promotion regimes </w:t>
      </w:r>
    </w:p>
    <w:p w14:paraId="2DB8913B" w14:textId="7E04093F" w:rsidR="002E7D66" w:rsidRDefault="000301E8" w:rsidP="00271D1E">
      <w:pPr>
        <w:shd w:val="clear" w:color="auto" w:fill="FFFFFF"/>
        <w:spacing w:after="0"/>
        <w:jc w:val="both"/>
        <w:rPr>
          <w:rFonts w:eastAsia="Times New Roman" w:cs="Times New Roman"/>
          <w:color w:val="4A4A4A"/>
          <w:sz w:val="21"/>
          <w:szCs w:val="21"/>
          <w:lang w:eastAsia="en-GB"/>
        </w:rPr>
      </w:pPr>
      <w:r>
        <w:rPr>
          <w:rFonts w:eastAsia="Times New Roman" w:cs="Times New Roman"/>
          <w:color w:val="4A4A4A"/>
          <w:sz w:val="21"/>
          <w:szCs w:val="21"/>
          <w:lang w:eastAsia="en-GB"/>
        </w:rPr>
        <w:t xml:space="preserve">There is also a question of </w:t>
      </w:r>
      <w:r w:rsidRPr="000301E8">
        <w:rPr>
          <w:rFonts w:eastAsia="Times New Roman" w:cs="Times New Roman"/>
          <w:i/>
          <w:iCs/>
          <w:color w:val="4A4A4A"/>
          <w:sz w:val="21"/>
          <w:szCs w:val="21"/>
          <w:lang w:eastAsia="en-GB"/>
        </w:rPr>
        <w:t>which countries</w:t>
      </w:r>
      <w:r>
        <w:rPr>
          <w:rFonts w:eastAsia="Times New Roman" w:cs="Times New Roman"/>
          <w:color w:val="4A4A4A"/>
          <w:sz w:val="21"/>
          <w:szCs w:val="21"/>
          <w:lang w:eastAsia="en-GB"/>
        </w:rPr>
        <w:t xml:space="preserve"> should be included in the measure as home countries of outward investment promotion regimes. The indicator </w:t>
      </w:r>
      <w:r>
        <w:t xml:space="preserve">will not only include measures put in place by developed countries, but also by </w:t>
      </w:r>
      <w:r w:rsidR="000D5F5B">
        <w:t xml:space="preserve">emerging economies, </w:t>
      </w:r>
      <w:r>
        <w:t xml:space="preserve">thus measuring South-South cooperation in this respect in addition. </w:t>
      </w:r>
    </w:p>
    <w:p w14:paraId="38F37C21" w14:textId="77777777" w:rsidR="003444FF" w:rsidRPr="00A42821" w:rsidRDefault="003444FF" w:rsidP="00271D1E">
      <w:pPr>
        <w:shd w:val="clear" w:color="auto" w:fill="FFFFFF"/>
        <w:spacing w:after="0"/>
        <w:jc w:val="both"/>
        <w:rPr>
          <w:rFonts w:eastAsia="Times New Roman" w:cs="Times New Roman"/>
          <w:color w:val="4A4A4A"/>
          <w:sz w:val="21"/>
          <w:szCs w:val="21"/>
          <w:highlight w:val="yellow"/>
          <w:lang w:eastAsia="en-GB"/>
        </w:rPr>
      </w:pPr>
    </w:p>
    <w:p w14:paraId="34956B35" w14:textId="78E8E89C" w:rsidR="0058556D" w:rsidRPr="00573631" w:rsidRDefault="0058556D" w:rsidP="00271D1E">
      <w:pPr>
        <w:shd w:val="clear" w:color="auto" w:fill="FFFFFF"/>
        <w:spacing w:after="0"/>
        <w:jc w:val="both"/>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Disaggregation:</w:t>
      </w:r>
    </w:p>
    <w:p w14:paraId="188B174C" w14:textId="7C87C2E6" w:rsidR="00915991" w:rsidRPr="002E7D66" w:rsidRDefault="00542399" w:rsidP="00271D1E">
      <w:pPr>
        <w:shd w:val="clear" w:color="auto" w:fill="FFFFFF"/>
        <w:spacing w:after="0"/>
        <w:jc w:val="both"/>
      </w:pPr>
      <w:r w:rsidRPr="002E7D66">
        <w:t xml:space="preserve">To the extent that information is available, </w:t>
      </w:r>
      <w:r w:rsidR="00200C65" w:rsidRPr="002E7D66">
        <w:t xml:space="preserve">indicator 17.5.1 can be disaggregated by </w:t>
      </w:r>
      <w:r w:rsidRPr="002E7D66">
        <w:t xml:space="preserve">type of investment promotion regimes that </w:t>
      </w:r>
      <w:r w:rsidR="00200C65" w:rsidRPr="002E7D66">
        <w:t xml:space="preserve">home </w:t>
      </w:r>
      <w:r w:rsidRPr="002E7D66">
        <w:t xml:space="preserve">countries </w:t>
      </w:r>
      <w:r w:rsidR="00200C65" w:rsidRPr="002E7D66">
        <w:t xml:space="preserve">adopt </w:t>
      </w:r>
      <w:r w:rsidRPr="002E7D66">
        <w:t xml:space="preserve">for </w:t>
      </w:r>
      <w:r w:rsidR="00B255BC" w:rsidRPr="002E7D66">
        <w:t xml:space="preserve">developing countries, including </w:t>
      </w:r>
      <w:r w:rsidRPr="002E7D66">
        <w:t>LDCs (e.g. investment guarantees, fiscal and financial aid, IIAs).</w:t>
      </w:r>
    </w:p>
    <w:p w14:paraId="13636A26" w14:textId="77777777" w:rsidR="00271D1E" w:rsidRDefault="00271D1E" w:rsidP="00271D1E">
      <w:pPr>
        <w:shd w:val="clear" w:color="auto" w:fill="FFFFFF"/>
        <w:spacing w:after="0"/>
        <w:jc w:val="both"/>
        <w:rPr>
          <w:rFonts w:eastAsia="Times New Roman" w:cs="Times New Roman"/>
          <w:color w:val="4A4A4A"/>
          <w:sz w:val="21"/>
          <w:szCs w:val="21"/>
          <w:lang w:eastAsia="en-GB"/>
        </w:rPr>
      </w:pPr>
    </w:p>
    <w:p w14:paraId="5C17F308" w14:textId="01D7B5EB" w:rsidR="00542399" w:rsidRPr="002E7D66" w:rsidRDefault="00542399" w:rsidP="00271D1E">
      <w:pPr>
        <w:shd w:val="clear" w:color="auto" w:fill="FFFFFF"/>
        <w:spacing w:after="0"/>
        <w:jc w:val="both"/>
      </w:pPr>
      <w:r w:rsidRPr="002E7D66">
        <w:t>A geographical breakdown of</w:t>
      </w:r>
      <w:r w:rsidR="00200C65" w:rsidRPr="002E7D66">
        <w:t xml:space="preserve"> adoption of</w:t>
      </w:r>
      <w:r w:rsidRPr="002E7D66">
        <w:t xml:space="preserve"> investment promotion schemes would also be possible. </w:t>
      </w:r>
    </w:p>
    <w:p w14:paraId="73D14641" w14:textId="77777777" w:rsidR="0058556D" w:rsidRPr="00573631" w:rsidRDefault="0058556D" w:rsidP="00271D1E">
      <w:pPr>
        <w:shd w:val="clear" w:color="auto" w:fill="FFFFFF"/>
        <w:spacing w:after="0"/>
        <w:jc w:val="both"/>
        <w:rPr>
          <w:rFonts w:eastAsia="Times New Roman" w:cs="Times New Roman"/>
          <w:color w:val="4A4A4A"/>
          <w:sz w:val="21"/>
          <w:szCs w:val="21"/>
          <w:lang w:eastAsia="en-GB"/>
        </w:rPr>
      </w:pPr>
    </w:p>
    <w:p w14:paraId="3E811796" w14:textId="77777777" w:rsidR="0058556D" w:rsidRPr="00573631" w:rsidRDefault="0058556D" w:rsidP="00BB7E75">
      <w:pPr>
        <w:keepNext/>
        <w:keepLines/>
        <w:shd w:val="clear" w:color="auto" w:fill="FFFFFF"/>
        <w:spacing w:after="0"/>
        <w:jc w:val="both"/>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lastRenderedPageBreak/>
        <w:t>Treatment of missing values:</w:t>
      </w:r>
    </w:p>
    <w:p w14:paraId="7972A596" w14:textId="77777777" w:rsidR="00A61D74" w:rsidRPr="00573631" w:rsidRDefault="00A61D74" w:rsidP="00BB7E75">
      <w:pPr>
        <w:keepNext/>
        <w:keepLines/>
        <w:shd w:val="clear" w:color="auto" w:fill="FFFFFF"/>
        <w:spacing w:after="0"/>
        <w:jc w:val="both"/>
        <w:rPr>
          <w:rFonts w:eastAsia="Times New Roman" w:cs="Times New Roman"/>
          <w:color w:val="4A4A4A"/>
          <w:sz w:val="21"/>
          <w:szCs w:val="21"/>
          <w:lang w:eastAsia="en-GB"/>
        </w:rPr>
      </w:pPr>
    </w:p>
    <w:p w14:paraId="3E47725D" w14:textId="77777777" w:rsidR="0058556D" w:rsidRPr="003E03C3" w:rsidRDefault="0058556D" w:rsidP="00BB7E75">
      <w:pPr>
        <w:keepNext/>
        <w:keepLines/>
        <w:numPr>
          <w:ilvl w:val="0"/>
          <w:numId w:val="1"/>
        </w:numPr>
        <w:shd w:val="clear" w:color="auto" w:fill="FFFFFF"/>
        <w:spacing w:after="0" w:line="240" w:lineRule="auto"/>
        <w:ind w:left="495"/>
        <w:jc w:val="both"/>
        <w:outlineLvl w:val="4"/>
        <w:rPr>
          <w:rFonts w:eastAsia="Times New Roman" w:cs="Times New Roman"/>
          <w:b/>
          <w:bCs/>
          <w:color w:val="4A4A4A"/>
          <w:sz w:val="21"/>
          <w:szCs w:val="21"/>
          <w:lang w:eastAsia="en-GB"/>
        </w:rPr>
      </w:pPr>
      <w:r w:rsidRPr="003E03C3">
        <w:rPr>
          <w:rFonts w:eastAsia="Times New Roman" w:cs="Times New Roman"/>
          <w:b/>
          <w:bCs/>
          <w:color w:val="4A4A4A"/>
          <w:sz w:val="21"/>
          <w:szCs w:val="21"/>
          <w:lang w:eastAsia="en-GB"/>
        </w:rPr>
        <w:t>At country level</w:t>
      </w:r>
    </w:p>
    <w:p w14:paraId="03F4BD60" w14:textId="77777777" w:rsidR="00771125" w:rsidRPr="003E03C3" w:rsidRDefault="00771125" w:rsidP="00BB7E75">
      <w:pPr>
        <w:pStyle w:val="MText"/>
        <w:keepNext/>
        <w:keepLines/>
        <w:jc w:val="both"/>
        <w:rPr>
          <w:b/>
          <w:bCs/>
        </w:rPr>
      </w:pPr>
    </w:p>
    <w:p w14:paraId="175AA9D8" w14:textId="45C3D292" w:rsidR="00771125" w:rsidRDefault="00D72C76" w:rsidP="002E7D66">
      <w:pPr>
        <w:shd w:val="clear" w:color="auto" w:fill="FFFFFF"/>
        <w:spacing w:after="0"/>
        <w:jc w:val="both"/>
      </w:pPr>
      <w:r>
        <w:t xml:space="preserve">When national data are missing, </w:t>
      </w:r>
      <w:r w:rsidR="00271D1E">
        <w:t xml:space="preserve">data may be </w:t>
      </w:r>
      <w:r w:rsidR="00652DC1">
        <w:t xml:space="preserve">obtained </w:t>
      </w:r>
      <w:r w:rsidR="00271D1E">
        <w:t>through an Internet research</w:t>
      </w:r>
      <w:r w:rsidR="00652DC1">
        <w:t xml:space="preserve"> globally</w:t>
      </w:r>
      <w:r w:rsidR="00271D1E">
        <w:t xml:space="preserve">. Numerous countries have a website that provides – to various extent – information on national outward investment promotion regimes. </w:t>
      </w:r>
      <w:r w:rsidR="00652DC1">
        <w:t>These data would be verified with the national authorities.</w:t>
      </w:r>
    </w:p>
    <w:p w14:paraId="0C327A8B" w14:textId="77777777" w:rsidR="00771125" w:rsidRDefault="00771125" w:rsidP="00271D1E">
      <w:pPr>
        <w:pStyle w:val="MText"/>
        <w:ind w:left="360"/>
        <w:jc w:val="both"/>
      </w:pPr>
    </w:p>
    <w:p w14:paraId="1AF34820" w14:textId="77777777" w:rsidR="0058556D" w:rsidRPr="003E03C3" w:rsidRDefault="0058556D" w:rsidP="00271D1E">
      <w:pPr>
        <w:numPr>
          <w:ilvl w:val="0"/>
          <w:numId w:val="1"/>
        </w:numPr>
        <w:shd w:val="clear" w:color="auto" w:fill="FFFFFF"/>
        <w:spacing w:after="0" w:line="240" w:lineRule="auto"/>
        <w:ind w:left="495"/>
        <w:jc w:val="both"/>
        <w:outlineLvl w:val="4"/>
        <w:rPr>
          <w:rFonts w:eastAsia="Times New Roman" w:cs="Times New Roman"/>
          <w:b/>
          <w:bCs/>
          <w:color w:val="4A4A4A"/>
          <w:sz w:val="21"/>
          <w:szCs w:val="21"/>
          <w:lang w:eastAsia="en-GB"/>
        </w:rPr>
      </w:pPr>
      <w:r w:rsidRPr="003E03C3">
        <w:rPr>
          <w:rFonts w:eastAsia="Times New Roman" w:cs="Times New Roman"/>
          <w:b/>
          <w:bCs/>
          <w:color w:val="4A4A4A"/>
          <w:sz w:val="21"/>
          <w:szCs w:val="21"/>
          <w:lang w:eastAsia="en-GB"/>
        </w:rPr>
        <w:t>At regional and global levels</w:t>
      </w:r>
    </w:p>
    <w:p w14:paraId="4CDCAF15" w14:textId="77777777" w:rsidR="006B5357" w:rsidRDefault="006B5357" w:rsidP="00271D1E">
      <w:pPr>
        <w:pStyle w:val="MText"/>
        <w:jc w:val="both"/>
      </w:pPr>
    </w:p>
    <w:p w14:paraId="118CBA0D" w14:textId="7207E4E9" w:rsidR="00A314BB" w:rsidRDefault="006B5357" w:rsidP="00A314BB">
      <w:r w:rsidRPr="000F22A6">
        <w:t xml:space="preserve">In order to calculate regional and global levels, </w:t>
      </w:r>
      <w:r w:rsidR="00AD1BF6">
        <w:t xml:space="preserve">missing </w:t>
      </w:r>
      <w:r w:rsidR="00D72C76">
        <w:t>data may be</w:t>
      </w:r>
      <w:r w:rsidRPr="000F22A6">
        <w:t xml:space="preserve"> estimated using information from </w:t>
      </w:r>
      <w:r w:rsidR="00D72C76">
        <w:t xml:space="preserve">international </w:t>
      </w:r>
      <w:r w:rsidRPr="000F22A6">
        <w:t>sources</w:t>
      </w:r>
      <w:r w:rsidR="00271D1E">
        <w:t xml:space="preserve"> (e.g. OECD</w:t>
      </w:r>
      <w:r w:rsidR="00652DC1">
        <w:t xml:space="preserve"> and UNCTAD databases)</w:t>
      </w:r>
      <w:r w:rsidR="00A314BB">
        <w:t>.</w:t>
      </w:r>
    </w:p>
    <w:p w14:paraId="28E0E23A" w14:textId="6ED1A60E" w:rsidR="006B5357" w:rsidRPr="000F22A6" w:rsidRDefault="00271D1E" w:rsidP="002E7D66">
      <w:r>
        <w:t xml:space="preserve"> Such data may only be available in aggregated form. </w:t>
      </w:r>
    </w:p>
    <w:p w14:paraId="5DFDFA60" w14:textId="7BE39F15" w:rsidR="0058556D" w:rsidRPr="003E03C3" w:rsidRDefault="0077514F" w:rsidP="00271D1E">
      <w:pPr>
        <w:shd w:val="clear" w:color="auto" w:fill="FFFFFF"/>
        <w:spacing w:after="0"/>
        <w:jc w:val="both"/>
        <w:rPr>
          <w:rFonts w:eastAsia="Times New Roman" w:cs="Times New Roman"/>
          <w:b/>
          <w:bCs/>
          <w:color w:val="4A4A4A"/>
          <w:sz w:val="21"/>
          <w:szCs w:val="21"/>
          <w:lang w:eastAsia="en-GB"/>
        </w:rPr>
      </w:pPr>
      <w:r>
        <w:rPr>
          <w:rFonts w:eastAsia="Times New Roman" w:cs="Times New Roman"/>
          <w:b/>
          <w:bCs/>
          <w:color w:val="4A4A4A"/>
          <w:sz w:val="21"/>
          <w:szCs w:val="21"/>
          <w:lang w:eastAsia="en-GB"/>
        </w:rPr>
        <w:t>Global and r</w:t>
      </w:r>
      <w:r w:rsidR="0058556D" w:rsidRPr="003E03C3">
        <w:rPr>
          <w:rFonts w:eastAsia="Times New Roman" w:cs="Times New Roman"/>
          <w:b/>
          <w:bCs/>
          <w:color w:val="4A4A4A"/>
          <w:sz w:val="21"/>
          <w:szCs w:val="21"/>
          <w:lang w:eastAsia="en-GB"/>
        </w:rPr>
        <w:t>egional aggregates:</w:t>
      </w:r>
    </w:p>
    <w:p w14:paraId="3ECC0735" w14:textId="67BEB1FC" w:rsidR="0087334B" w:rsidRDefault="00946CD6" w:rsidP="002E7D66">
      <w:r>
        <w:t xml:space="preserve">As explained under data sources, </w:t>
      </w:r>
      <w:r w:rsidR="00FF6BF2">
        <w:t xml:space="preserve">UNCTAD will </w:t>
      </w:r>
      <w:r>
        <w:t xml:space="preserve">combine data collected from national authorities </w:t>
      </w:r>
      <w:r w:rsidR="00FF6BF2">
        <w:t xml:space="preserve">with </w:t>
      </w:r>
      <w:r>
        <w:t xml:space="preserve">information </w:t>
      </w:r>
      <w:r w:rsidR="00B32450">
        <w:t xml:space="preserve">sourced </w:t>
      </w:r>
      <w:r>
        <w:t xml:space="preserve">from </w:t>
      </w:r>
      <w:r w:rsidR="00B32450">
        <w:t xml:space="preserve">international databases and </w:t>
      </w:r>
      <w:r>
        <w:t>Internet</w:t>
      </w:r>
      <w:r w:rsidR="00FF6BF2">
        <w:t xml:space="preserve"> researc</w:t>
      </w:r>
      <w:r w:rsidR="00B32450">
        <w:t>h, as necessary</w:t>
      </w:r>
      <w:r w:rsidR="00FF6BF2">
        <w:t>.</w:t>
      </w:r>
      <w:r w:rsidR="0087334B">
        <w:t xml:space="preserve"> </w:t>
      </w:r>
      <w:r w:rsidR="00FF6BF2">
        <w:t xml:space="preserve">Once </w:t>
      </w:r>
      <w:r w:rsidR="00D26D5F">
        <w:t xml:space="preserve">country </w:t>
      </w:r>
      <w:r w:rsidR="00FF6BF2">
        <w:t xml:space="preserve">data have been completed and </w:t>
      </w:r>
      <w:r w:rsidR="0087334B">
        <w:t>verified</w:t>
      </w:r>
      <w:r w:rsidR="00FF6BF2">
        <w:t xml:space="preserve"> with member States</w:t>
      </w:r>
      <w:r w:rsidR="0087334B" w:rsidRPr="000F22A6">
        <w:t xml:space="preserve">, </w:t>
      </w:r>
      <w:r w:rsidR="00B32450">
        <w:t>the indicator</w:t>
      </w:r>
      <w:r w:rsidR="0087334B" w:rsidRPr="000F22A6">
        <w:t xml:space="preserve"> will be </w:t>
      </w:r>
      <w:r w:rsidR="00B32450">
        <w:t xml:space="preserve">calculated </w:t>
      </w:r>
      <w:r w:rsidR="0087334B" w:rsidRPr="000F22A6">
        <w:t xml:space="preserve">by </w:t>
      </w:r>
      <w:r w:rsidR="0087334B">
        <w:t xml:space="preserve">aggregating the country data </w:t>
      </w:r>
      <w:r w:rsidR="0087334B" w:rsidRPr="000F22A6">
        <w:t>within a specific sub-region</w:t>
      </w:r>
      <w:r w:rsidR="00B32450">
        <w:t>,</w:t>
      </w:r>
      <w:r w:rsidR="0087334B" w:rsidRPr="000F22A6">
        <w:t xml:space="preserve"> region</w:t>
      </w:r>
      <w:r w:rsidR="00B32450">
        <w:t xml:space="preserve"> and globally</w:t>
      </w:r>
      <w:r w:rsidR="0087334B" w:rsidRPr="000F22A6">
        <w:t xml:space="preserve">. </w:t>
      </w:r>
      <w:r w:rsidR="0077514F">
        <w:t>Each country that has at least one type of investment promotion regime in place that supports LDCs either directly or through measures intended for developing countries will be counted once for indicator 17.5.1.</w:t>
      </w:r>
    </w:p>
    <w:p w14:paraId="2F26CC39" w14:textId="77777777" w:rsidR="0058556D" w:rsidRPr="003E03C3" w:rsidRDefault="0058556D" w:rsidP="00271D1E">
      <w:pPr>
        <w:shd w:val="clear" w:color="auto" w:fill="FFFFFF"/>
        <w:spacing w:after="0"/>
        <w:jc w:val="both"/>
        <w:rPr>
          <w:rFonts w:eastAsia="Times New Roman" w:cs="Times New Roman"/>
          <w:b/>
          <w:bCs/>
          <w:color w:val="4A4A4A"/>
          <w:sz w:val="21"/>
          <w:szCs w:val="21"/>
          <w:lang w:eastAsia="en-GB"/>
        </w:rPr>
      </w:pPr>
      <w:r w:rsidRPr="003E03C3">
        <w:rPr>
          <w:rFonts w:eastAsia="Times New Roman" w:cs="Times New Roman"/>
          <w:b/>
          <w:bCs/>
          <w:color w:val="4A4A4A"/>
          <w:sz w:val="21"/>
          <w:szCs w:val="21"/>
          <w:lang w:eastAsia="en-GB"/>
        </w:rPr>
        <w:t>Sources of discrepancies:</w:t>
      </w:r>
    </w:p>
    <w:p w14:paraId="394EF506" w14:textId="10A12DB0" w:rsidR="003420C7" w:rsidRPr="002E7D66" w:rsidRDefault="007851DA" w:rsidP="002E7D66">
      <w:r w:rsidRPr="002E7D66">
        <w:t xml:space="preserve">As mentioned above, countries </w:t>
      </w:r>
      <w:r w:rsidR="003420C7" w:rsidRPr="002E7D66">
        <w:t>have different outward investment promotion regimes in operation. Differences exist concerning</w:t>
      </w:r>
      <w:r w:rsidR="00CD550E" w:rsidRPr="002E7D66">
        <w:t>:</w:t>
      </w:r>
      <w:r w:rsidR="003420C7" w:rsidRPr="002E7D66">
        <w:t xml:space="preserve"> </w:t>
      </w:r>
    </w:p>
    <w:p w14:paraId="2A09C031" w14:textId="77777777" w:rsidR="003420C7" w:rsidRPr="002E7D66" w:rsidRDefault="003420C7" w:rsidP="002E7D66">
      <w:pPr>
        <w:numPr>
          <w:ilvl w:val="0"/>
          <w:numId w:val="16"/>
        </w:numPr>
        <w:spacing w:after="0" w:line="240" w:lineRule="auto"/>
        <w:jc w:val="both"/>
        <w:rPr>
          <w:color w:val="000000"/>
        </w:rPr>
      </w:pPr>
      <w:r w:rsidRPr="002E7D66">
        <w:rPr>
          <w:color w:val="000000"/>
        </w:rPr>
        <w:t>the specificity of the system (does it target exclusively investment in LDCs or investment in any developing country?);</w:t>
      </w:r>
    </w:p>
    <w:p w14:paraId="702A6A53" w14:textId="77777777" w:rsidR="003420C7" w:rsidRPr="002E7D66" w:rsidRDefault="003420C7" w:rsidP="002E7D66">
      <w:pPr>
        <w:numPr>
          <w:ilvl w:val="0"/>
          <w:numId w:val="16"/>
        </w:numPr>
        <w:spacing w:after="0" w:line="240" w:lineRule="auto"/>
        <w:jc w:val="both"/>
        <w:rPr>
          <w:color w:val="000000"/>
        </w:rPr>
      </w:pPr>
      <w:r w:rsidRPr="002E7D66">
        <w:rPr>
          <w:color w:val="000000"/>
        </w:rPr>
        <w:t>the type and number of investment promotion instruments (investment guarantees, fiscal or financial support, IIAs);</w:t>
      </w:r>
    </w:p>
    <w:p w14:paraId="740A7B64" w14:textId="77777777" w:rsidR="003420C7" w:rsidRPr="002E7D66" w:rsidRDefault="003420C7" w:rsidP="002E7D66">
      <w:pPr>
        <w:numPr>
          <w:ilvl w:val="0"/>
          <w:numId w:val="16"/>
        </w:numPr>
        <w:spacing w:after="0" w:line="240" w:lineRule="auto"/>
        <w:jc w:val="both"/>
        <w:rPr>
          <w:color w:val="000000"/>
        </w:rPr>
      </w:pPr>
      <w:r w:rsidRPr="002E7D66">
        <w:rPr>
          <w:color w:val="000000"/>
        </w:rPr>
        <w:t xml:space="preserve">the degree of investment promotion (how much support does the individual promotion measure provide?), and </w:t>
      </w:r>
    </w:p>
    <w:p w14:paraId="65611C85" w14:textId="26E26195" w:rsidR="003420C7" w:rsidRPr="002E7D66" w:rsidRDefault="003420C7" w:rsidP="002E7D66">
      <w:pPr>
        <w:numPr>
          <w:ilvl w:val="0"/>
          <w:numId w:val="16"/>
        </w:numPr>
        <w:spacing w:after="0" w:line="240" w:lineRule="auto"/>
        <w:jc w:val="both"/>
        <w:rPr>
          <w:color w:val="000000"/>
        </w:rPr>
      </w:pPr>
      <w:r w:rsidRPr="002E7D66">
        <w:rPr>
          <w:color w:val="000000"/>
        </w:rPr>
        <w:t xml:space="preserve">the actual impact of the investment promotion </w:t>
      </w:r>
      <w:r w:rsidR="00144447" w:rsidRPr="002E7D66">
        <w:rPr>
          <w:color w:val="000000"/>
        </w:rPr>
        <w:t xml:space="preserve">regime </w:t>
      </w:r>
      <w:r w:rsidRPr="002E7D66">
        <w:rPr>
          <w:color w:val="000000"/>
        </w:rPr>
        <w:t xml:space="preserve">(how many investments have been made </w:t>
      </w:r>
      <w:r w:rsidR="003E03C3" w:rsidRPr="002E7D66">
        <w:rPr>
          <w:color w:val="000000"/>
        </w:rPr>
        <w:t xml:space="preserve">under the promotion regime </w:t>
      </w:r>
      <w:r w:rsidRPr="002E7D66">
        <w:rPr>
          <w:color w:val="000000"/>
        </w:rPr>
        <w:t xml:space="preserve">and what effect do they have in the </w:t>
      </w:r>
      <w:r w:rsidR="00DA0F74" w:rsidRPr="002E7D66">
        <w:rPr>
          <w:color w:val="000000"/>
        </w:rPr>
        <w:t>LDC</w:t>
      </w:r>
      <w:r w:rsidR="00FF6BF2" w:rsidRPr="002E7D66">
        <w:rPr>
          <w:color w:val="000000"/>
        </w:rPr>
        <w:t>s</w:t>
      </w:r>
      <w:r w:rsidRPr="002E7D66">
        <w:rPr>
          <w:color w:val="000000"/>
        </w:rPr>
        <w:t>?)</w:t>
      </w:r>
      <w:r w:rsidR="001971D4" w:rsidRPr="002E7D66">
        <w:rPr>
          <w:color w:val="000000"/>
        </w:rPr>
        <w:t>.</w:t>
      </w:r>
    </w:p>
    <w:p w14:paraId="012EFB70" w14:textId="5DBC1E7F" w:rsidR="003E03C3" w:rsidRDefault="003E03C3" w:rsidP="003E03C3">
      <w:pPr>
        <w:shd w:val="clear" w:color="auto" w:fill="FFFFFF"/>
        <w:spacing w:after="0"/>
        <w:jc w:val="both"/>
        <w:rPr>
          <w:rFonts w:eastAsia="Times New Roman" w:cs="Times New Roman"/>
          <w:color w:val="4A4A4A"/>
          <w:sz w:val="21"/>
          <w:szCs w:val="21"/>
          <w:lang w:eastAsia="en-GB"/>
        </w:rPr>
      </w:pPr>
    </w:p>
    <w:p w14:paraId="14EAE893" w14:textId="665AE9BA" w:rsidR="003E03C3" w:rsidRPr="002E7D66" w:rsidRDefault="003E03C3" w:rsidP="002E7D66">
      <w:r w:rsidRPr="002E7D66">
        <w:t xml:space="preserve">Indicator 17.5.1 measures the </w:t>
      </w:r>
      <w:r w:rsidRPr="002E7D66">
        <w:rPr>
          <w:i/>
          <w:iCs/>
        </w:rPr>
        <w:t>number</w:t>
      </w:r>
      <w:r w:rsidRPr="002E7D66">
        <w:t xml:space="preserve"> of countries that have an investment promotion regime </w:t>
      </w:r>
      <w:r w:rsidR="00860022" w:rsidRPr="002E7D66">
        <w:t xml:space="preserve">in place </w:t>
      </w:r>
      <w:r w:rsidRPr="002E7D66">
        <w:t xml:space="preserve">for </w:t>
      </w:r>
      <w:r w:rsidR="00EA2B32" w:rsidRPr="002E7D66">
        <w:t xml:space="preserve">developing countries, including </w:t>
      </w:r>
      <w:r w:rsidRPr="002E7D66">
        <w:t xml:space="preserve">LDCs. Counting this number </w:t>
      </w:r>
      <w:r w:rsidR="00510AA0" w:rsidRPr="002E7D66">
        <w:t>can</w:t>
      </w:r>
      <w:r w:rsidRPr="002E7D66">
        <w:t xml:space="preserve">not provide a complete picture of the </w:t>
      </w:r>
      <w:r w:rsidRPr="002E7D66">
        <w:rPr>
          <w:i/>
          <w:iCs/>
        </w:rPr>
        <w:t>content and impact</w:t>
      </w:r>
      <w:r w:rsidRPr="002E7D66">
        <w:t xml:space="preserve"> of these regimes</w:t>
      </w:r>
      <w:r w:rsidR="00510AA0" w:rsidRPr="002E7D66">
        <w:t xml:space="preserve">. Likewise, it does not differentiate between countries with different types of regimes – except for the distinction between </w:t>
      </w:r>
      <w:r w:rsidRPr="002E7D66">
        <w:t xml:space="preserve">countries that promote outward investment in LDCs through an LDC-specific </w:t>
      </w:r>
      <w:r w:rsidR="00510AA0" w:rsidRPr="002E7D66">
        <w:t>promotion system and those with a</w:t>
      </w:r>
      <w:r w:rsidRPr="002E7D66">
        <w:t xml:space="preserve"> more general </w:t>
      </w:r>
      <w:r w:rsidR="00510AA0" w:rsidRPr="002E7D66">
        <w:t xml:space="preserve">promotion </w:t>
      </w:r>
      <w:r w:rsidRPr="002E7D66">
        <w:t xml:space="preserve">regime. </w:t>
      </w:r>
      <w:r w:rsidR="00E74CB8" w:rsidRPr="002E7D66">
        <w:t>Therefore, disaggregation of the indicator should be gradually increased as more data become available.</w:t>
      </w:r>
      <w:r w:rsidR="002A4E89" w:rsidRPr="002E7D66">
        <w:t xml:space="preserve"> Further work to measure the “implementation” of investment promotion regimes for developing countries, including LDCs, could be pursued in the longer-term.</w:t>
      </w:r>
    </w:p>
    <w:p w14:paraId="63B52E2C" w14:textId="77777777" w:rsidR="002E7D66" w:rsidRDefault="00422EA5" w:rsidP="00BB7E75">
      <w:pPr>
        <w:keepNext/>
        <w:keepLines/>
        <w:shd w:val="clear" w:color="auto" w:fill="FFFFFF"/>
        <w:spacing w:after="0"/>
        <w:jc w:val="both"/>
        <w:rPr>
          <w:rFonts w:eastAsia="Times New Roman" w:cs="Times New Roman"/>
          <w:b/>
          <w:bCs/>
          <w:color w:val="4A4A4A"/>
          <w:sz w:val="21"/>
          <w:szCs w:val="21"/>
          <w:lang w:eastAsia="en-GB"/>
        </w:rPr>
      </w:pPr>
      <w:r w:rsidRPr="00D54F29">
        <w:rPr>
          <w:rFonts w:eastAsia="Times New Roman" w:cs="Times New Roman"/>
          <w:b/>
          <w:bCs/>
          <w:color w:val="4A4A4A"/>
          <w:sz w:val="21"/>
          <w:szCs w:val="21"/>
          <w:lang w:eastAsia="en-GB"/>
        </w:rPr>
        <w:lastRenderedPageBreak/>
        <w:t>Methods and guidance</w:t>
      </w:r>
      <w:r w:rsidR="0034329E">
        <w:rPr>
          <w:rFonts w:eastAsia="Times New Roman" w:cs="Times New Roman"/>
          <w:b/>
          <w:bCs/>
          <w:color w:val="4A4A4A"/>
          <w:sz w:val="21"/>
          <w:szCs w:val="21"/>
          <w:lang w:eastAsia="en-GB"/>
        </w:rPr>
        <w:t xml:space="preserve"> </w:t>
      </w:r>
      <w:r w:rsidR="00507852">
        <w:rPr>
          <w:rFonts w:eastAsia="Times New Roman" w:cs="Times New Roman"/>
          <w:b/>
          <w:bCs/>
          <w:color w:val="4A4A4A"/>
          <w:sz w:val="21"/>
          <w:szCs w:val="21"/>
          <w:lang w:eastAsia="en-GB"/>
        </w:rPr>
        <w:t>available</w:t>
      </w:r>
      <w:r w:rsidR="0034329E">
        <w:rPr>
          <w:rFonts w:eastAsia="Times New Roman" w:cs="Times New Roman"/>
          <w:b/>
          <w:bCs/>
          <w:color w:val="4A4A4A"/>
          <w:sz w:val="21"/>
          <w:szCs w:val="21"/>
          <w:lang w:eastAsia="en-GB"/>
        </w:rPr>
        <w:t xml:space="preserve"> to countries</w:t>
      </w:r>
      <w:r w:rsidRPr="00D54F29">
        <w:rPr>
          <w:rFonts w:eastAsia="Times New Roman" w:cs="Times New Roman"/>
          <w:b/>
          <w:bCs/>
          <w:color w:val="4A4A4A"/>
          <w:sz w:val="21"/>
          <w:szCs w:val="21"/>
          <w:lang w:eastAsia="en-GB"/>
        </w:rPr>
        <w:t xml:space="preserve"> for the compilation of the data at the national level:</w:t>
      </w:r>
    </w:p>
    <w:p w14:paraId="2417DB26" w14:textId="38B93310" w:rsidR="00FE615A" w:rsidRPr="002E7D66" w:rsidRDefault="00FE615A" w:rsidP="002E7D66">
      <w:pPr>
        <w:shd w:val="clear" w:color="auto" w:fill="FFFFFF"/>
        <w:spacing w:after="0"/>
        <w:jc w:val="both"/>
        <w:rPr>
          <w:rFonts w:eastAsia="Times New Roman" w:cs="Times New Roman"/>
          <w:b/>
          <w:bCs/>
          <w:color w:val="4A4A4A"/>
          <w:sz w:val="21"/>
          <w:szCs w:val="21"/>
          <w:lang w:eastAsia="en-GB"/>
        </w:rPr>
      </w:pPr>
      <w:r w:rsidRPr="002E7D66">
        <w:t xml:space="preserve">UNCTAD has published </w:t>
      </w:r>
      <w:r w:rsidR="006E70B1" w:rsidRPr="002E7D66">
        <w:t xml:space="preserve">guidance </w:t>
      </w:r>
      <w:r w:rsidRPr="002E7D66">
        <w:t xml:space="preserve">documents </w:t>
      </w:r>
      <w:r w:rsidR="000D5289" w:rsidRPr="002E7D66">
        <w:t xml:space="preserve">specifically </w:t>
      </w:r>
      <w:r w:rsidRPr="002E7D66">
        <w:t>on outward investment promotion</w:t>
      </w:r>
      <w:r w:rsidR="00531371" w:rsidRPr="002E7D66">
        <w:t>, related definitions and data</w:t>
      </w:r>
      <w:r w:rsidRPr="002E7D66">
        <w:t xml:space="preserve">: </w:t>
      </w:r>
    </w:p>
    <w:p w14:paraId="19BC3DF8" w14:textId="65A20CF0" w:rsidR="00FE615A" w:rsidRDefault="00FE615A" w:rsidP="008D1970">
      <w:pPr>
        <w:shd w:val="clear" w:color="auto" w:fill="FFFFFF"/>
        <w:spacing w:after="0"/>
        <w:rPr>
          <w:rFonts w:eastAsia="Times New Roman" w:cs="Times New Roman"/>
          <w:color w:val="4A4A4A"/>
          <w:sz w:val="21"/>
          <w:szCs w:val="21"/>
          <w:lang w:eastAsia="en-GB"/>
        </w:rPr>
      </w:pPr>
    </w:p>
    <w:p w14:paraId="5F7FE30E" w14:textId="64CC0C71" w:rsidR="0060470E" w:rsidRPr="002E7D66" w:rsidRDefault="0060470E" w:rsidP="0060470E">
      <w:pPr>
        <w:pStyle w:val="ListParagraph"/>
        <w:numPr>
          <w:ilvl w:val="0"/>
          <w:numId w:val="19"/>
        </w:numPr>
        <w:shd w:val="clear" w:color="auto" w:fill="FFFFFF"/>
        <w:spacing w:after="0"/>
        <w:rPr>
          <w:sz w:val="20"/>
          <w:szCs w:val="20"/>
        </w:rPr>
      </w:pPr>
      <w:r w:rsidRPr="00BB7E75">
        <w:rPr>
          <w:color w:val="000000"/>
        </w:rPr>
        <w:t xml:space="preserve">The UNCTAD investment policy hub provides definitions and data at: </w:t>
      </w:r>
      <w:hyperlink r:id="rId11" w:history="1">
        <w:r w:rsidR="002E7D66" w:rsidRPr="0059190A">
          <w:rPr>
            <w:rStyle w:val="Hyperlink"/>
            <w:sz w:val="21"/>
            <w:szCs w:val="21"/>
          </w:rPr>
          <w:t>https://investmentpolicyhubold.unctad.org/IIA</w:t>
        </w:r>
      </w:hyperlink>
      <w:r w:rsidR="002E7D66">
        <w:rPr>
          <w:sz w:val="21"/>
          <w:szCs w:val="21"/>
        </w:rPr>
        <w:t xml:space="preserve"> </w:t>
      </w:r>
      <w:r w:rsidR="002E7D66" w:rsidRPr="002E7D66">
        <w:rPr>
          <w:sz w:val="21"/>
          <w:szCs w:val="21"/>
        </w:rPr>
        <w:t xml:space="preserve"> </w:t>
      </w:r>
    </w:p>
    <w:p w14:paraId="39F2C7F7" w14:textId="77777777" w:rsidR="0060470E" w:rsidRPr="00BB7E75" w:rsidRDefault="0060470E" w:rsidP="00BB7E75">
      <w:pPr>
        <w:numPr>
          <w:ilvl w:val="0"/>
          <w:numId w:val="16"/>
        </w:numPr>
        <w:spacing w:after="0" w:line="240" w:lineRule="auto"/>
        <w:jc w:val="both"/>
        <w:rPr>
          <w:color w:val="000000"/>
        </w:rPr>
      </w:pPr>
      <w:r w:rsidRPr="00BB7E75">
        <w:rPr>
          <w:color w:val="000000"/>
        </w:rPr>
        <w:t>Investment policy framework for sustainable development, New York and Geneva, 2015;</w:t>
      </w:r>
    </w:p>
    <w:p w14:paraId="25054876" w14:textId="1B4C5E15" w:rsidR="000D5289" w:rsidRPr="00BB7E75" w:rsidRDefault="009D422A" w:rsidP="00BB7E75">
      <w:pPr>
        <w:numPr>
          <w:ilvl w:val="0"/>
          <w:numId w:val="16"/>
        </w:numPr>
        <w:spacing w:after="0" w:line="240" w:lineRule="auto"/>
        <w:jc w:val="both"/>
        <w:rPr>
          <w:color w:val="000000"/>
        </w:rPr>
      </w:pPr>
      <w:r w:rsidRPr="00BB7E75">
        <w:rPr>
          <w:color w:val="000000"/>
        </w:rPr>
        <w:t>Outward Investment Agencies: Partners in Promoting Sustainable Development, IPA Observer No. 4 – 2015.</w:t>
      </w:r>
      <w:bookmarkStart w:id="2" w:name="_GoBack"/>
      <w:bookmarkEnd w:id="2"/>
    </w:p>
    <w:p w14:paraId="6344A0A3" w14:textId="1B407371" w:rsidR="00FE615A" w:rsidRPr="00BB7E75" w:rsidRDefault="009D422A" w:rsidP="00BB7E75">
      <w:pPr>
        <w:numPr>
          <w:ilvl w:val="0"/>
          <w:numId w:val="16"/>
        </w:numPr>
        <w:spacing w:after="0" w:line="240" w:lineRule="auto"/>
        <w:jc w:val="both"/>
        <w:rPr>
          <w:color w:val="000000"/>
        </w:rPr>
      </w:pPr>
      <w:r w:rsidRPr="00BB7E75">
        <w:rPr>
          <w:color w:val="000000"/>
        </w:rPr>
        <w:t>Promoting investment in the sustainable development goals, Investment Advisory Series, Series A, number 8</w:t>
      </w:r>
      <w:r w:rsidR="0060470E" w:rsidRPr="00BB7E75">
        <w:rPr>
          <w:color w:val="000000"/>
        </w:rPr>
        <w:t>, 2019</w:t>
      </w:r>
      <w:r w:rsidRPr="00BB7E75">
        <w:rPr>
          <w:color w:val="000000"/>
        </w:rPr>
        <w:t xml:space="preserve">. </w:t>
      </w:r>
    </w:p>
    <w:p w14:paraId="30E41099" w14:textId="11994E35" w:rsidR="0060470E" w:rsidRPr="00BB7E75" w:rsidRDefault="0060470E" w:rsidP="00BB7E75">
      <w:pPr>
        <w:numPr>
          <w:ilvl w:val="0"/>
          <w:numId w:val="16"/>
        </w:numPr>
        <w:spacing w:after="0" w:line="240" w:lineRule="auto"/>
        <w:jc w:val="both"/>
        <w:rPr>
          <w:color w:val="000000"/>
        </w:rPr>
      </w:pPr>
      <w:r w:rsidRPr="00BB7E75">
        <w:rPr>
          <w:color w:val="000000"/>
        </w:rPr>
        <w:t>Handbook on outward investment agencies and institutions, New York and Geneva, 1999</w:t>
      </w:r>
      <w:r w:rsidR="00DA0F74" w:rsidRPr="00BB7E75">
        <w:rPr>
          <w:color w:val="000000"/>
        </w:rPr>
        <w:t>.</w:t>
      </w:r>
    </w:p>
    <w:p w14:paraId="64C07346" w14:textId="7A1F4033" w:rsidR="009D422A" w:rsidRDefault="009D422A" w:rsidP="009D422A">
      <w:pPr>
        <w:shd w:val="clear" w:color="auto" w:fill="FFFFFF"/>
        <w:spacing w:after="0"/>
        <w:ind w:left="360"/>
        <w:jc w:val="both"/>
        <w:rPr>
          <w:color w:val="4A86E8"/>
          <w:sz w:val="20"/>
          <w:szCs w:val="20"/>
        </w:rPr>
      </w:pPr>
    </w:p>
    <w:p w14:paraId="1BEEE9FA" w14:textId="0B201389" w:rsidR="004370DF" w:rsidRPr="002E7D66" w:rsidRDefault="004370DF" w:rsidP="004370DF">
      <w:pPr>
        <w:shd w:val="clear" w:color="auto" w:fill="FFFFFF"/>
        <w:spacing w:after="0"/>
        <w:jc w:val="both"/>
      </w:pPr>
      <w:r w:rsidRPr="002E7D66">
        <w:t xml:space="preserve">Specific guidance for countries on how to compile data at the national level is contained in the questionnaire that UNCTAD has developed and sent to outward investment promotion agencies. </w:t>
      </w:r>
    </w:p>
    <w:p w14:paraId="190D06EB" w14:textId="77777777" w:rsidR="004370DF" w:rsidRPr="009D422A" w:rsidRDefault="004370DF" w:rsidP="009D422A">
      <w:pPr>
        <w:shd w:val="clear" w:color="auto" w:fill="FFFFFF"/>
        <w:spacing w:after="0"/>
        <w:ind w:left="360"/>
        <w:jc w:val="both"/>
        <w:rPr>
          <w:color w:val="4A86E8"/>
          <w:sz w:val="20"/>
          <w:szCs w:val="20"/>
        </w:rPr>
      </w:pPr>
    </w:p>
    <w:p w14:paraId="2E9CA11A" w14:textId="77777777" w:rsidR="00422EA5" w:rsidRPr="00D54F29" w:rsidRDefault="00422EA5" w:rsidP="00271D1E">
      <w:pPr>
        <w:shd w:val="clear" w:color="auto" w:fill="FFFFFF"/>
        <w:spacing w:after="0"/>
        <w:jc w:val="both"/>
        <w:rPr>
          <w:rFonts w:eastAsia="Times New Roman" w:cs="Times New Roman"/>
          <w:b/>
          <w:bCs/>
          <w:color w:val="4A4A4A"/>
          <w:sz w:val="21"/>
          <w:szCs w:val="21"/>
          <w:lang w:eastAsia="en-GB"/>
        </w:rPr>
      </w:pPr>
      <w:r w:rsidRPr="00D54F29">
        <w:rPr>
          <w:rFonts w:eastAsia="Times New Roman" w:cs="Times New Roman"/>
          <w:b/>
          <w:bCs/>
          <w:color w:val="4A4A4A"/>
          <w:sz w:val="21"/>
          <w:szCs w:val="21"/>
          <w:lang w:eastAsia="en-GB"/>
        </w:rPr>
        <w:t>Quality assurance</w:t>
      </w:r>
    </w:p>
    <w:p w14:paraId="1B6EB0E4" w14:textId="7F625DC6" w:rsidR="005D0DBB" w:rsidRPr="002E7D66" w:rsidRDefault="005D0DBB" w:rsidP="00FE615A">
      <w:pPr>
        <w:shd w:val="clear" w:color="auto" w:fill="FFFFFF"/>
        <w:spacing w:after="0"/>
        <w:jc w:val="both"/>
      </w:pPr>
      <w:r w:rsidRPr="002E7D66">
        <w:t xml:space="preserve">The data received from member States </w:t>
      </w:r>
      <w:r w:rsidR="00997EDA" w:rsidRPr="002E7D66">
        <w:t xml:space="preserve">will </w:t>
      </w:r>
      <w:r w:rsidRPr="002E7D66">
        <w:t xml:space="preserve">go through a thorough validation process. Once the information has been validated and information from additional sources incorporated, any questions for clarification or proposals are shared with member States for their </w:t>
      </w:r>
      <w:r w:rsidR="007A5F8F" w:rsidRPr="002E7D66">
        <w:t>review</w:t>
      </w:r>
      <w:r w:rsidRPr="002E7D66">
        <w:t xml:space="preserve">. </w:t>
      </w:r>
    </w:p>
    <w:p w14:paraId="6647E4FB" w14:textId="77777777" w:rsidR="005D0DBB" w:rsidRPr="005D0DBB" w:rsidRDefault="005D0DBB" w:rsidP="00271D1E">
      <w:pPr>
        <w:pStyle w:val="ListParagraph"/>
        <w:shd w:val="clear" w:color="auto" w:fill="FFFFFF"/>
        <w:spacing w:after="0"/>
        <w:jc w:val="both"/>
        <w:rPr>
          <w:rFonts w:eastAsia="Times New Roman" w:cs="Times New Roman"/>
          <w:color w:val="4A4A4A"/>
          <w:sz w:val="21"/>
          <w:szCs w:val="21"/>
        </w:rPr>
      </w:pPr>
    </w:p>
    <w:p w14:paraId="78B20C6B" w14:textId="77777777" w:rsidR="0058556D" w:rsidRPr="00573631" w:rsidRDefault="0058556D" w:rsidP="00271D1E">
      <w:pPr>
        <w:pBdr>
          <w:bottom w:val="single" w:sz="12" w:space="4" w:color="DDDDDD"/>
        </w:pBdr>
        <w:shd w:val="clear" w:color="auto" w:fill="FFFFFF"/>
        <w:spacing w:after="0"/>
        <w:jc w:val="both"/>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Data Sources</w:t>
      </w:r>
    </w:p>
    <w:p w14:paraId="6B1B63CB" w14:textId="77777777" w:rsidR="0058556D" w:rsidRPr="00573631" w:rsidRDefault="0058556D" w:rsidP="00271D1E">
      <w:pPr>
        <w:shd w:val="clear" w:color="auto" w:fill="FFFFFF"/>
        <w:spacing w:after="0"/>
        <w:jc w:val="both"/>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Description:</w:t>
      </w:r>
    </w:p>
    <w:p w14:paraId="15F89E10" w14:textId="36AB8663" w:rsidR="00A61D74" w:rsidRPr="002E7D66" w:rsidRDefault="00FE615A" w:rsidP="00271D1E">
      <w:pPr>
        <w:shd w:val="clear" w:color="auto" w:fill="FFFFFF"/>
        <w:spacing w:after="0"/>
        <w:jc w:val="both"/>
      </w:pPr>
      <w:r w:rsidRPr="002E7D66">
        <w:t xml:space="preserve">Data sources will include the following: </w:t>
      </w:r>
    </w:p>
    <w:p w14:paraId="6D4F49B8" w14:textId="48C58393" w:rsidR="00FE615A" w:rsidRPr="002E7D66" w:rsidRDefault="00507AAC" w:rsidP="002E7D66">
      <w:pPr>
        <w:numPr>
          <w:ilvl w:val="0"/>
          <w:numId w:val="16"/>
        </w:numPr>
        <w:spacing w:after="0" w:line="240" w:lineRule="auto"/>
        <w:jc w:val="both"/>
        <w:rPr>
          <w:color w:val="000000"/>
        </w:rPr>
      </w:pPr>
      <w:r>
        <w:rPr>
          <w:color w:val="000000"/>
        </w:rPr>
        <w:t>Survey responses on i</w:t>
      </w:r>
      <w:r w:rsidR="00FE615A" w:rsidRPr="002E7D66">
        <w:rPr>
          <w:color w:val="000000"/>
        </w:rPr>
        <w:t xml:space="preserve">nvestment guarantee schemes for </w:t>
      </w:r>
      <w:r w:rsidR="00D84443" w:rsidRPr="002E7D66">
        <w:rPr>
          <w:color w:val="000000"/>
        </w:rPr>
        <w:t>outward investment in LDCs specifically or developing countries in general;</w:t>
      </w:r>
    </w:p>
    <w:p w14:paraId="73030A12" w14:textId="5C5573AB" w:rsidR="00FE615A" w:rsidRDefault="00507AAC" w:rsidP="002E7D66">
      <w:pPr>
        <w:numPr>
          <w:ilvl w:val="0"/>
          <w:numId w:val="16"/>
        </w:numPr>
        <w:spacing w:after="0" w:line="240" w:lineRule="auto"/>
        <w:jc w:val="both"/>
        <w:rPr>
          <w:color w:val="000000"/>
        </w:rPr>
      </w:pPr>
      <w:r>
        <w:rPr>
          <w:color w:val="000000"/>
        </w:rPr>
        <w:t>Survey responses on f</w:t>
      </w:r>
      <w:r w:rsidR="00FE615A" w:rsidRPr="002E7D66">
        <w:rPr>
          <w:color w:val="000000"/>
        </w:rPr>
        <w:t>iscal or financial support for outward investors in LDCs</w:t>
      </w:r>
      <w:r w:rsidR="00D84443" w:rsidRPr="002E7D66">
        <w:rPr>
          <w:color w:val="000000"/>
        </w:rPr>
        <w:t xml:space="preserve"> specially or developing countries in general;</w:t>
      </w:r>
    </w:p>
    <w:p w14:paraId="57B0AF6D" w14:textId="3046C164" w:rsidR="00C832CF" w:rsidRPr="002E7D66" w:rsidRDefault="00C832CF" w:rsidP="002E7D66">
      <w:pPr>
        <w:numPr>
          <w:ilvl w:val="0"/>
          <w:numId w:val="16"/>
        </w:numPr>
        <w:spacing w:after="0" w:line="240" w:lineRule="auto"/>
        <w:jc w:val="both"/>
        <w:rPr>
          <w:color w:val="000000"/>
        </w:rPr>
      </w:pPr>
      <w:r>
        <w:rPr>
          <w:color w:val="000000"/>
        </w:rPr>
        <w:t>Internet research carried out by UNCTAD</w:t>
      </w:r>
      <w:r>
        <w:t>;</w:t>
      </w:r>
    </w:p>
    <w:p w14:paraId="1BBB6665" w14:textId="55435C15" w:rsidR="00D84443" w:rsidRPr="002E7D66" w:rsidRDefault="00507AAC" w:rsidP="002E7D66">
      <w:pPr>
        <w:numPr>
          <w:ilvl w:val="0"/>
          <w:numId w:val="16"/>
        </w:numPr>
        <w:spacing w:after="0" w:line="240" w:lineRule="auto"/>
        <w:jc w:val="both"/>
        <w:rPr>
          <w:color w:val="000000"/>
        </w:rPr>
      </w:pPr>
      <w:r>
        <w:rPr>
          <w:color w:val="000000"/>
        </w:rPr>
        <w:t>UNCTAD IIA database with information on i</w:t>
      </w:r>
      <w:r w:rsidR="00AA717E" w:rsidRPr="002E7D66">
        <w:rPr>
          <w:color w:val="000000"/>
        </w:rPr>
        <w:t>nternational i</w:t>
      </w:r>
      <w:r w:rsidR="00D84443" w:rsidRPr="002E7D66">
        <w:rPr>
          <w:color w:val="000000"/>
        </w:rPr>
        <w:t xml:space="preserve">nvestment agreements concluded with LDCs. </w:t>
      </w:r>
    </w:p>
    <w:p w14:paraId="52616F11" w14:textId="77777777" w:rsidR="00FE615A" w:rsidRPr="00573631" w:rsidRDefault="00FE615A" w:rsidP="00271D1E">
      <w:pPr>
        <w:shd w:val="clear" w:color="auto" w:fill="FFFFFF"/>
        <w:spacing w:after="0"/>
        <w:jc w:val="both"/>
        <w:rPr>
          <w:rFonts w:eastAsia="Times New Roman" w:cs="Times New Roman"/>
          <w:color w:val="4A4A4A"/>
          <w:sz w:val="21"/>
          <w:szCs w:val="21"/>
          <w:lang w:eastAsia="en-GB"/>
        </w:rPr>
      </w:pPr>
    </w:p>
    <w:p w14:paraId="7DD49431" w14:textId="77777777" w:rsidR="0058556D" w:rsidRPr="00573631" w:rsidRDefault="0058556D" w:rsidP="00271D1E">
      <w:pPr>
        <w:shd w:val="clear" w:color="auto" w:fill="FFFFFF"/>
        <w:spacing w:after="0"/>
        <w:jc w:val="both"/>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Collection process:</w:t>
      </w:r>
    </w:p>
    <w:p w14:paraId="0E1C32EC" w14:textId="29E00C4C" w:rsidR="00D84443" w:rsidRDefault="00D84443" w:rsidP="00D84443">
      <w:pPr>
        <w:spacing w:after="120" w:line="240" w:lineRule="auto"/>
        <w:jc w:val="both"/>
      </w:pPr>
      <w:r>
        <w:t xml:space="preserve">Data will be collected through the following means: </w:t>
      </w:r>
    </w:p>
    <w:p w14:paraId="6ADA3909" w14:textId="01E36582" w:rsidR="00D84443" w:rsidRDefault="00D84443" w:rsidP="00D84443">
      <w:pPr>
        <w:numPr>
          <w:ilvl w:val="0"/>
          <w:numId w:val="16"/>
        </w:numPr>
        <w:spacing w:after="0" w:line="240" w:lineRule="auto"/>
        <w:jc w:val="both"/>
        <w:rPr>
          <w:color w:val="000000"/>
        </w:rPr>
      </w:pPr>
      <w:r>
        <w:rPr>
          <w:color w:val="000000"/>
        </w:rPr>
        <w:t xml:space="preserve">An in-depth </w:t>
      </w:r>
      <w:r w:rsidR="0023654A">
        <w:rPr>
          <w:color w:val="000000"/>
        </w:rPr>
        <w:t xml:space="preserve">pilot </w:t>
      </w:r>
      <w:r w:rsidR="00AA717E">
        <w:rPr>
          <w:color w:val="000000"/>
        </w:rPr>
        <w:t xml:space="preserve">survey </w:t>
      </w:r>
      <w:r>
        <w:rPr>
          <w:color w:val="000000"/>
        </w:rPr>
        <w:t>where a limited number of countries that offer outward investment promotion are contacted and asked for detailed information;</w:t>
      </w:r>
    </w:p>
    <w:p w14:paraId="50CAFC0A" w14:textId="77777777" w:rsidR="00D84443" w:rsidRDefault="00D84443" w:rsidP="00D84443">
      <w:pPr>
        <w:numPr>
          <w:ilvl w:val="0"/>
          <w:numId w:val="16"/>
        </w:numPr>
        <w:spacing w:after="0" w:line="240" w:lineRule="auto"/>
        <w:jc w:val="both"/>
        <w:rPr>
          <w:color w:val="000000"/>
        </w:rPr>
      </w:pPr>
      <w:r>
        <w:rPr>
          <w:color w:val="000000"/>
        </w:rPr>
        <w:t xml:space="preserve">A less detailed online questionnaire </w:t>
      </w:r>
      <w:r>
        <w:t xml:space="preserve">for </w:t>
      </w:r>
      <w:r>
        <w:rPr>
          <w:color w:val="000000"/>
        </w:rPr>
        <w:t xml:space="preserve">all outward investment promotion agencies; </w:t>
      </w:r>
    </w:p>
    <w:p w14:paraId="1633E985" w14:textId="282BD80E" w:rsidR="00D84443" w:rsidRDefault="00D84443" w:rsidP="00D84443">
      <w:pPr>
        <w:numPr>
          <w:ilvl w:val="0"/>
          <w:numId w:val="16"/>
        </w:numPr>
        <w:spacing w:after="0" w:line="240" w:lineRule="auto"/>
        <w:jc w:val="both"/>
        <w:rPr>
          <w:color w:val="000000"/>
        </w:rPr>
      </w:pPr>
      <w:r>
        <w:rPr>
          <w:color w:val="000000"/>
        </w:rPr>
        <w:t>Internet research</w:t>
      </w:r>
      <w:r w:rsidR="00AA717E">
        <w:rPr>
          <w:color w:val="000000"/>
        </w:rPr>
        <w:t xml:space="preserve"> carried out by UNCTAD</w:t>
      </w:r>
      <w:r>
        <w:t>;</w:t>
      </w:r>
    </w:p>
    <w:p w14:paraId="60925DA5" w14:textId="3427A90B" w:rsidR="00D84443" w:rsidRDefault="00AA717E" w:rsidP="00D84443">
      <w:pPr>
        <w:numPr>
          <w:ilvl w:val="0"/>
          <w:numId w:val="16"/>
        </w:numPr>
        <w:spacing w:after="120" w:line="240" w:lineRule="auto"/>
        <w:jc w:val="both"/>
        <w:rPr>
          <w:color w:val="000000"/>
        </w:rPr>
      </w:pPr>
      <w:r>
        <w:rPr>
          <w:color w:val="000000"/>
        </w:rPr>
        <w:t>UNCTAD</w:t>
      </w:r>
      <w:r w:rsidR="00D84443">
        <w:rPr>
          <w:color w:val="000000"/>
        </w:rPr>
        <w:t xml:space="preserve"> database on international investment agreements.</w:t>
      </w:r>
    </w:p>
    <w:p w14:paraId="58560E9B" w14:textId="77777777" w:rsidR="00D84443" w:rsidRDefault="00D84443" w:rsidP="00271D1E">
      <w:pPr>
        <w:pStyle w:val="MText"/>
        <w:jc w:val="both"/>
      </w:pPr>
    </w:p>
    <w:p w14:paraId="2C7E708F" w14:textId="23B3E872" w:rsidR="00192920" w:rsidRDefault="00192920" w:rsidP="002E7D66">
      <w:pPr>
        <w:shd w:val="clear" w:color="auto" w:fill="FFFFFF"/>
        <w:spacing w:after="0"/>
        <w:jc w:val="both"/>
      </w:pPr>
      <w:r w:rsidRPr="009558DF">
        <w:t xml:space="preserve">The official counterparts at the country level </w:t>
      </w:r>
      <w:r w:rsidR="00D84443">
        <w:t xml:space="preserve">are national ministries and outward investment promotion </w:t>
      </w:r>
      <w:r>
        <w:t>a</w:t>
      </w:r>
      <w:r w:rsidR="00D84443">
        <w:t xml:space="preserve">gencies. </w:t>
      </w:r>
      <w:r>
        <w:t xml:space="preserve">The agency in charge may vary across countries depending on the national </w:t>
      </w:r>
      <w:r w:rsidR="00025F93">
        <w:t>structure</w:t>
      </w:r>
      <w:r>
        <w:t xml:space="preserve">. </w:t>
      </w:r>
    </w:p>
    <w:p w14:paraId="09BCBD52" w14:textId="28B7B062" w:rsidR="002E7D66" w:rsidRDefault="002E7D66" w:rsidP="002E7D66">
      <w:pPr>
        <w:shd w:val="clear" w:color="auto" w:fill="FFFFFF"/>
        <w:spacing w:after="0"/>
        <w:jc w:val="both"/>
      </w:pPr>
    </w:p>
    <w:p w14:paraId="6BA42380" w14:textId="77777777" w:rsidR="002E7D66" w:rsidRPr="00573631" w:rsidRDefault="002E7D66" w:rsidP="002E7D66">
      <w:pPr>
        <w:keepNext/>
        <w:pBdr>
          <w:bottom w:val="single" w:sz="12" w:space="4" w:color="DDDDDD"/>
        </w:pBdr>
        <w:shd w:val="clear" w:color="auto" w:fill="FFFFFF"/>
        <w:spacing w:after="0"/>
        <w:jc w:val="both"/>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lastRenderedPageBreak/>
        <w:t>Data Availability</w:t>
      </w:r>
    </w:p>
    <w:p w14:paraId="0B79FB1B" w14:textId="77777777" w:rsidR="002E7D66" w:rsidRPr="00573631" w:rsidRDefault="002E7D66" w:rsidP="002E7D66">
      <w:pPr>
        <w:keepNext/>
        <w:shd w:val="clear" w:color="auto" w:fill="FFFFFF"/>
        <w:spacing w:after="0"/>
        <w:jc w:val="both"/>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Description:</w:t>
      </w:r>
    </w:p>
    <w:p w14:paraId="61A2FA32" w14:textId="2860DD8F" w:rsidR="002E7D66" w:rsidRDefault="002E7D66" w:rsidP="002E7D66">
      <w:pPr>
        <w:keepNext/>
        <w:keepLines/>
        <w:shd w:val="clear" w:color="auto" w:fill="FFFFFF"/>
        <w:spacing w:after="0"/>
        <w:jc w:val="both"/>
      </w:pPr>
      <w:r>
        <w:t xml:space="preserve">Currently, </w:t>
      </w:r>
      <w:r w:rsidR="00B16560">
        <w:t xml:space="preserve">preliminary results for </w:t>
      </w:r>
      <w:r w:rsidR="00025F93">
        <w:t xml:space="preserve">an UNCTAD pilot exercise consisting of a </w:t>
      </w:r>
      <w:r w:rsidR="00F61988">
        <w:t xml:space="preserve">detailed </w:t>
      </w:r>
      <w:r>
        <w:t xml:space="preserve">questionnaire </w:t>
      </w:r>
      <w:r w:rsidR="00025F93">
        <w:t xml:space="preserve">and a </w:t>
      </w:r>
      <w:r w:rsidR="00B16560">
        <w:t xml:space="preserve">less detailed </w:t>
      </w:r>
      <w:r w:rsidR="00025F93">
        <w:t xml:space="preserve">online </w:t>
      </w:r>
      <w:r w:rsidR="00B16560">
        <w:t xml:space="preserve">questionnaire </w:t>
      </w:r>
      <w:r>
        <w:t xml:space="preserve">on existing outward investment promotion regimes for developing countries, including LDCs, </w:t>
      </w:r>
      <w:r w:rsidR="00B16560">
        <w:t xml:space="preserve">are available. Replies </w:t>
      </w:r>
      <w:r>
        <w:t xml:space="preserve">have been received from </w:t>
      </w:r>
      <w:r w:rsidR="00C13286">
        <w:t>one</w:t>
      </w:r>
      <w:r w:rsidR="00B64EA4">
        <w:t xml:space="preserve"> </w:t>
      </w:r>
      <w:r>
        <w:t>countr</w:t>
      </w:r>
      <w:r w:rsidR="00C13286">
        <w:t>y</w:t>
      </w:r>
      <w:r w:rsidR="00B16560">
        <w:t xml:space="preserve"> (on the detailed questionnaire) </w:t>
      </w:r>
      <w:r w:rsidR="00F61988">
        <w:t xml:space="preserve">and from 26 countries </w:t>
      </w:r>
      <w:r w:rsidR="00C832CF">
        <w:t>o</w:t>
      </w:r>
      <w:r w:rsidR="00F61988">
        <w:t xml:space="preserve">n the shorter </w:t>
      </w:r>
      <w:r w:rsidR="00C13286">
        <w:t>questionnaire</w:t>
      </w:r>
      <w:r w:rsidR="00B16560">
        <w:t xml:space="preserve">. </w:t>
      </w:r>
    </w:p>
    <w:p w14:paraId="29F65EEB" w14:textId="47BDFB0A" w:rsidR="002E7D66" w:rsidRDefault="002E7D66" w:rsidP="002E7D66">
      <w:pPr>
        <w:shd w:val="clear" w:color="auto" w:fill="FFFFFF"/>
        <w:spacing w:after="0"/>
        <w:jc w:val="both"/>
      </w:pPr>
    </w:p>
    <w:p w14:paraId="6E6E5FD2" w14:textId="77777777" w:rsidR="002E7D66" w:rsidRDefault="002E7D66" w:rsidP="002E7D66">
      <w:pPr>
        <w:keepNext/>
        <w:keepLines/>
        <w:shd w:val="clear" w:color="auto" w:fill="FFFFFF"/>
        <w:spacing w:after="0"/>
        <w:jc w:val="both"/>
      </w:pPr>
      <w:r>
        <w:t xml:space="preserve">Further data will be available on the government websites of home countries. It is uncertain for how many countries such information is accessible online. </w:t>
      </w:r>
    </w:p>
    <w:p w14:paraId="5E549894" w14:textId="1B5EF75F" w:rsidR="002E7D66" w:rsidRDefault="002E7D66" w:rsidP="002E7D66">
      <w:pPr>
        <w:shd w:val="clear" w:color="auto" w:fill="FFFFFF"/>
        <w:spacing w:after="0"/>
        <w:jc w:val="both"/>
      </w:pPr>
    </w:p>
    <w:p w14:paraId="0EF759EA" w14:textId="77777777" w:rsidR="002E7D66" w:rsidRDefault="002E7D66" w:rsidP="002E7D66">
      <w:pPr>
        <w:keepNext/>
        <w:keepLines/>
        <w:shd w:val="clear" w:color="auto" w:fill="FFFFFF"/>
        <w:spacing w:after="0"/>
        <w:jc w:val="both"/>
      </w:pPr>
      <w:r>
        <w:t xml:space="preserve">Concerning the promotion through international investment agreements, UNCTAD’s database currently includes 610 IIAs concluded by LDCs. Among these treaties, 251 were concluded with 39 developed countries, 322 were signed between developing countries and LDCs, and the rest are inter-LDC agreements. </w:t>
      </w:r>
    </w:p>
    <w:p w14:paraId="2544C98F" w14:textId="77777777" w:rsidR="002E7D66" w:rsidRDefault="002E7D66" w:rsidP="002E7D66">
      <w:pPr>
        <w:shd w:val="clear" w:color="auto" w:fill="FFFFFF"/>
        <w:spacing w:after="0"/>
        <w:jc w:val="both"/>
      </w:pPr>
    </w:p>
    <w:p w14:paraId="77AF477E" w14:textId="58D85915" w:rsidR="0058556D" w:rsidRPr="00573631" w:rsidRDefault="0058556D" w:rsidP="00271D1E">
      <w:pPr>
        <w:keepNext/>
        <w:keepLines/>
        <w:shd w:val="clear" w:color="auto" w:fill="FFFFFF"/>
        <w:spacing w:after="0"/>
        <w:jc w:val="both"/>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Time series:</w:t>
      </w:r>
    </w:p>
    <w:p w14:paraId="1A5691C8" w14:textId="5DA1CD98" w:rsidR="0058556D" w:rsidRPr="002E7D66" w:rsidRDefault="00F960B2" w:rsidP="008777B8">
      <w:pPr>
        <w:keepNext/>
        <w:keepLines/>
        <w:shd w:val="clear" w:color="auto" w:fill="FFFFFF"/>
        <w:spacing w:after="0"/>
        <w:jc w:val="both"/>
      </w:pPr>
      <w:r w:rsidRPr="002E7D66">
        <w:t xml:space="preserve">The first data point will </w:t>
      </w:r>
      <w:r w:rsidR="008777B8" w:rsidRPr="002E7D66">
        <w:t>be 1 January 2020.</w:t>
      </w:r>
      <w:r w:rsidRPr="002E7D66">
        <w:t xml:space="preserve"> </w:t>
      </w:r>
      <w:r w:rsidR="008777B8" w:rsidRPr="002E7D66">
        <w:t xml:space="preserve"> </w:t>
      </w:r>
    </w:p>
    <w:p w14:paraId="06235371" w14:textId="77777777" w:rsidR="000173F9" w:rsidRPr="00573631" w:rsidRDefault="000173F9" w:rsidP="00271D1E">
      <w:pPr>
        <w:keepNext/>
        <w:keepLines/>
        <w:shd w:val="clear" w:color="auto" w:fill="FFFFFF"/>
        <w:spacing w:after="0"/>
        <w:jc w:val="both"/>
        <w:rPr>
          <w:rFonts w:eastAsia="Times New Roman" w:cs="Times New Roman"/>
          <w:color w:val="4A4A4A"/>
          <w:sz w:val="21"/>
          <w:szCs w:val="21"/>
          <w:lang w:eastAsia="en-GB"/>
        </w:rPr>
      </w:pPr>
    </w:p>
    <w:p w14:paraId="1444C8DB" w14:textId="77777777" w:rsidR="0058556D" w:rsidRPr="00573631" w:rsidRDefault="0058556D" w:rsidP="00271D1E">
      <w:pPr>
        <w:pBdr>
          <w:bottom w:val="single" w:sz="12" w:space="4" w:color="DDDDDD"/>
        </w:pBdr>
        <w:shd w:val="clear" w:color="auto" w:fill="FFFFFF"/>
        <w:spacing w:after="0"/>
        <w:jc w:val="both"/>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Calendar</w:t>
      </w:r>
    </w:p>
    <w:p w14:paraId="26DEB9DB" w14:textId="77777777" w:rsidR="0058556D" w:rsidRPr="00573631" w:rsidRDefault="0058556D" w:rsidP="00271D1E">
      <w:pPr>
        <w:shd w:val="clear" w:color="auto" w:fill="FFFFFF"/>
        <w:spacing w:after="0"/>
        <w:jc w:val="both"/>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Data collection:</w:t>
      </w:r>
    </w:p>
    <w:p w14:paraId="65DD45AD" w14:textId="45F93200" w:rsidR="00F960B2" w:rsidRDefault="007D2CC7" w:rsidP="002E7D66">
      <w:pPr>
        <w:keepNext/>
        <w:keepLines/>
        <w:shd w:val="clear" w:color="auto" w:fill="FFFFFF"/>
        <w:spacing w:after="0"/>
        <w:jc w:val="both"/>
      </w:pPr>
      <w:r>
        <w:t>UNCTAD has started to collect data in July 2019</w:t>
      </w:r>
      <w:r w:rsidR="0023654A">
        <w:t xml:space="preserve"> with a pilot study</w:t>
      </w:r>
      <w:r>
        <w:t xml:space="preserve">. </w:t>
      </w:r>
      <w:r w:rsidR="006652AE">
        <w:t xml:space="preserve">The release of the indicator can start when </w:t>
      </w:r>
      <w:proofErr w:type="gramStart"/>
      <w:r w:rsidR="006652AE">
        <w:t>sufficient</w:t>
      </w:r>
      <w:proofErr w:type="gramEnd"/>
      <w:r w:rsidR="006652AE">
        <w:t xml:space="preserve"> country coverage has been reached.</w:t>
      </w:r>
    </w:p>
    <w:p w14:paraId="3A4A9498" w14:textId="77777777" w:rsidR="00A61D74" w:rsidRPr="00573631" w:rsidRDefault="00A61D74" w:rsidP="00271D1E">
      <w:pPr>
        <w:shd w:val="clear" w:color="auto" w:fill="FFFFFF"/>
        <w:tabs>
          <w:tab w:val="left" w:pos="1320"/>
        </w:tabs>
        <w:spacing w:after="0"/>
        <w:jc w:val="both"/>
        <w:rPr>
          <w:rFonts w:eastAsia="Times New Roman" w:cs="Times New Roman"/>
          <w:color w:val="4A4A4A"/>
          <w:sz w:val="21"/>
          <w:szCs w:val="21"/>
          <w:lang w:eastAsia="en-GB"/>
        </w:rPr>
      </w:pPr>
    </w:p>
    <w:p w14:paraId="5A3350D3" w14:textId="77777777" w:rsidR="0058556D" w:rsidRPr="00573631" w:rsidRDefault="0058556D" w:rsidP="00271D1E">
      <w:pPr>
        <w:shd w:val="clear" w:color="auto" w:fill="FFFFFF"/>
        <w:spacing w:after="0"/>
        <w:jc w:val="both"/>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Data release:</w:t>
      </w:r>
    </w:p>
    <w:p w14:paraId="2CC32596" w14:textId="466BEE93" w:rsidR="009A4997" w:rsidRPr="002E7D66" w:rsidRDefault="009A4997" w:rsidP="002E7D66">
      <w:pPr>
        <w:keepNext/>
        <w:keepLines/>
        <w:shd w:val="clear" w:color="auto" w:fill="FFFFFF"/>
        <w:spacing w:after="0"/>
        <w:jc w:val="both"/>
      </w:pPr>
      <w:r w:rsidRPr="002E7D66">
        <w:t xml:space="preserve">It is expected that </w:t>
      </w:r>
      <w:r w:rsidR="00A314BB" w:rsidRPr="002E7D66">
        <w:t xml:space="preserve">first </w:t>
      </w:r>
      <w:r w:rsidR="00EB633F" w:rsidRPr="002E7D66">
        <w:t xml:space="preserve">results </w:t>
      </w:r>
      <w:r w:rsidRPr="002E7D66">
        <w:t xml:space="preserve">for the indicator will be </w:t>
      </w:r>
      <w:r w:rsidR="00EB633F" w:rsidRPr="002E7D66">
        <w:t xml:space="preserve">available in spring/summer 2020. </w:t>
      </w:r>
      <w:r w:rsidR="00CC39D9" w:rsidRPr="002E7D66">
        <w:t xml:space="preserve">Considering the wide range of source data needed, the compilers will have to strike a balance between </w:t>
      </w:r>
      <w:r w:rsidR="00F7169D" w:rsidRPr="002E7D66">
        <w:t>exhaustiveness</w:t>
      </w:r>
      <w:r w:rsidR="00CC39D9" w:rsidRPr="002E7D66">
        <w:t xml:space="preserve"> </w:t>
      </w:r>
      <w:r w:rsidR="0040502B" w:rsidRPr="002E7D66">
        <w:t xml:space="preserve">of details on types of investment promotion </w:t>
      </w:r>
      <w:r w:rsidR="00CC39D9" w:rsidRPr="002E7D66">
        <w:t>and timeliness</w:t>
      </w:r>
      <w:r w:rsidR="0040502B" w:rsidRPr="002E7D66">
        <w:t xml:space="preserve"> of the indicator</w:t>
      </w:r>
      <w:r w:rsidR="00CC39D9" w:rsidRPr="002E7D66">
        <w:t xml:space="preserve">. </w:t>
      </w:r>
    </w:p>
    <w:p w14:paraId="7CB84A2B" w14:textId="77777777" w:rsidR="00A61D74" w:rsidRPr="00573631" w:rsidRDefault="00A61D74" w:rsidP="00271D1E">
      <w:pPr>
        <w:shd w:val="clear" w:color="auto" w:fill="FFFFFF"/>
        <w:tabs>
          <w:tab w:val="left" w:pos="1320"/>
        </w:tabs>
        <w:spacing w:after="0"/>
        <w:jc w:val="both"/>
        <w:rPr>
          <w:rFonts w:eastAsia="Times New Roman" w:cs="Times New Roman"/>
          <w:color w:val="4A4A4A"/>
          <w:sz w:val="21"/>
          <w:szCs w:val="21"/>
          <w:lang w:eastAsia="en-GB"/>
        </w:rPr>
      </w:pPr>
    </w:p>
    <w:p w14:paraId="45025639" w14:textId="77777777" w:rsidR="0058556D" w:rsidRPr="00573631" w:rsidRDefault="0058556D" w:rsidP="00271D1E">
      <w:pPr>
        <w:pBdr>
          <w:bottom w:val="single" w:sz="12" w:space="4" w:color="DDDDDD"/>
        </w:pBdr>
        <w:shd w:val="clear" w:color="auto" w:fill="FFFFFF"/>
        <w:spacing w:after="0"/>
        <w:jc w:val="both"/>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Data providers</w:t>
      </w:r>
    </w:p>
    <w:p w14:paraId="24838839" w14:textId="061FAA4E" w:rsidR="00761902" w:rsidRPr="002E7D66" w:rsidRDefault="00761902" w:rsidP="002E7D66">
      <w:pPr>
        <w:keepNext/>
        <w:keepLines/>
        <w:shd w:val="clear" w:color="auto" w:fill="FFFFFF"/>
        <w:spacing w:after="0"/>
        <w:jc w:val="both"/>
      </w:pPr>
      <w:r w:rsidRPr="002E7D66">
        <w:t xml:space="preserve">Data providers include </w:t>
      </w:r>
      <w:r w:rsidR="00EB633F" w:rsidRPr="002E7D66">
        <w:t xml:space="preserve">national ministries, outward investment promotion agencies and other international organisations. </w:t>
      </w:r>
    </w:p>
    <w:p w14:paraId="2EC840EA" w14:textId="77777777" w:rsidR="00A61D74" w:rsidRPr="00573631" w:rsidRDefault="00A61D74" w:rsidP="00271D1E">
      <w:pPr>
        <w:shd w:val="clear" w:color="auto" w:fill="FFFFFF"/>
        <w:spacing w:after="0"/>
        <w:jc w:val="both"/>
        <w:rPr>
          <w:rFonts w:eastAsia="Times New Roman" w:cs="Times New Roman"/>
          <w:color w:val="4A4A4A"/>
          <w:sz w:val="21"/>
          <w:szCs w:val="21"/>
          <w:lang w:eastAsia="en-GB"/>
        </w:rPr>
      </w:pPr>
    </w:p>
    <w:p w14:paraId="536F2719" w14:textId="77777777" w:rsidR="0058556D" w:rsidRPr="00573631" w:rsidRDefault="0058556D" w:rsidP="00271D1E">
      <w:pPr>
        <w:pBdr>
          <w:bottom w:val="single" w:sz="12" w:space="4" w:color="DDDDDD"/>
        </w:pBdr>
        <w:shd w:val="clear" w:color="auto" w:fill="FFFFFF"/>
        <w:spacing w:after="0"/>
        <w:jc w:val="both"/>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Data compilers</w:t>
      </w:r>
    </w:p>
    <w:p w14:paraId="08AC68C4" w14:textId="708CE19C" w:rsidR="00DA7BC2" w:rsidRPr="002E7D66" w:rsidRDefault="00EB633F" w:rsidP="002E7D66">
      <w:pPr>
        <w:keepNext/>
        <w:keepLines/>
        <w:shd w:val="clear" w:color="auto" w:fill="FFFFFF"/>
        <w:spacing w:after="0"/>
        <w:jc w:val="both"/>
      </w:pPr>
      <w:r w:rsidRPr="002E7D66">
        <w:t xml:space="preserve">UNCTAD will compile the collected </w:t>
      </w:r>
      <w:r w:rsidR="00853BF5" w:rsidRPr="002E7D66">
        <w:t xml:space="preserve">national </w:t>
      </w:r>
      <w:r w:rsidRPr="002E7D66">
        <w:t xml:space="preserve">data </w:t>
      </w:r>
      <w:r w:rsidR="00853BF5" w:rsidRPr="002E7D66">
        <w:t xml:space="preserve">to </w:t>
      </w:r>
      <w:r w:rsidR="00761902" w:rsidRPr="002E7D66">
        <w:t>report it globally.</w:t>
      </w:r>
    </w:p>
    <w:p w14:paraId="15E5B7B9" w14:textId="77777777" w:rsidR="00A61D74" w:rsidRPr="00573631" w:rsidRDefault="00A61D74" w:rsidP="00271D1E">
      <w:pPr>
        <w:shd w:val="clear" w:color="auto" w:fill="FFFFFF"/>
        <w:spacing w:after="0"/>
        <w:jc w:val="both"/>
        <w:rPr>
          <w:rFonts w:eastAsia="Times New Roman" w:cs="Times New Roman"/>
          <w:color w:val="4A4A4A"/>
          <w:sz w:val="21"/>
          <w:szCs w:val="21"/>
          <w:lang w:eastAsia="en-GB"/>
        </w:rPr>
      </w:pPr>
    </w:p>
    <w:p w14:paraId="28C5EFB4" w14:textId="77777777" w:rsidR="0058556D" w:rsidRPr="00573631" w:rsidRDefault="0058556D" w:rsidP="00271D1E">
      <w:pPr>
        <w:pBdr>
          <w:bottom w:val="single" w:sz="12" w:space="4" w:color="DDDDDD"/>
        </w:pBdr>
        <w:shd w:val="clear" w:color="auto" w:fill="FFFFFF"/>
        <w:spacing w:after="0"/>
        <w:jc w:val="both"/>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References</w:t>
      </w:r>
    </w:p>
    <w:p w14:paraId="5342EA94" w14:textId="77777777" w:rsidR="00803CF1" w:rsidRDefault="00803CF1" w:rsidP="00271D1E">
      <w:pPr>
        <w:shd w:val="clear" w:color="auto" w:fill="FFFFFF"/>
        <w:spacing w:after="0"/>
        <w:jc w:val="both"/>
        <w:rPr>
          <w:rFonts w:eastAsia="Times New Roman" w:cs="Times New Roman"/>
          <w:b/>
          <w:bCs/>
          <w:color w:val="4A4A4A"/>
          <w:sz w:val="21"/>
          <w:szCs w:val="21"/>
          <w:lang w:eastAsia="en-GB"/>
        </w:rPr>
      </w:pPr>
    </w:p>
    <w:p w14:paraId="41F13D5A" w14:textId="77777777" w:rsidR="00AA3D24" w:rsidRPr="000D451B" w:rsidRDefault="00AA3D24" w:rsidP="002E7D66">
      <w:pPr>
        <w:keepNext/>
        <w:shd w:val="clear" w:color="auto" w:fill="FFFFFF"/>
        <w:spacing w:after="0"/>
        <w:jc w:val="both"/>
        <w:rPr>
          <w:rFonts w:eastAsia="Times New Roman" w:cs="Times New Roman"/>
          <w:b/>
          <w:bCs/>
          <w:sz w:val="21"/>
          <w:szCs w:val="21"/>
          <w:lang w:eastAsia="en-GB"/>
        </w:rPr>
      </w:pPr>
      <w:r w:rsidRPr="000D451B">
        <w:rPr>
          <w:rFonts w:eastAsia="Times New Roman" w:cs="Times New Roman"/>
          <w:b/>
          <w:bCs/>
          <w:sz w:val="21"/>
          <w:szCs w:val="21"/>
          <w:lang w:eastAsia="en-GB"/>
        </w:rPr>
        <w:t>URL:</w:t>
      </w:r>
    </w:p>
    <w:p w14:paraId="6F9838BF" w14:textId="16FA38D4" w:rsidR="00072F87" w:rsidRDefault="00BB7E75" w:rsidP="00271D1E">
      <w:pPr>
        <w:shd w:val="clear" w:color="auto" w:fill="FFFFFF"/>
        <w:spacing w:after="0"/>
        <w:jc w:val="both"/>
        <w:rPr>
          <w:rStyle w:val="Hyperlink"/>
        </w:rPr>
      </w:pPr>
      <w:hyperlink r:id="rId12" w:history="1">
        <w:r w:rsidR="00447D55" w:rsidRPr="00AF195C">
          <w:rPr>
            <w:rStyle w:val="Hyperlink"/>
          </w:rPr>
          <w:t>https://unctad.org/statistics</w:t>
        </w:r>
      </w:hyperlink>
    </w:p>
    <w:p w14:paraId="1862D943" w14:textId="23359451" w:rsidR="00853BF5" w:rsidRPr="002E7D66" w:rsidRDefault="00853BF5" w:rsidP="00271D1E">
      <w:pPr>
        <w:shd w:val="clear" w:color="auto" w:fill="FFFFFF"/>
        <w:spacing w:after="0"/>
        <w:jc w:val="both"/>
        <w:rPr>
          <w:rStyle w:val="Hyperlink"/>
        </w:rPr>
      </w:pPr>
      <w:r w:rsidRPr="002E7D66">
        <w:rPr>
          <w:rStyle w:val="Hyperlink"/>
        </w:rPr>
        <w:t>https://investmentpolicyhubold.unctad.org/IIA</w:t>
      </w:r>
    </w:p>
    <w:p w14:paraId="18F77508" w14:textId="44B865C9" w:rsidR="00AA3D24" w:rsidRDefault="00BB7E75" w:rsidP="00271D1E">
      <w:pPr>
        <w:shd w:val="clear" w:color="auto" w:fill="FFFFFF"/>
        <w:spacing w:after="0"/>
        <w:jc w:val="both"/>
        <w:rPr>
          <w:rStyle w:val="Hyperlink"/>
        </w:rPr>
      </w:pPr>
      <w:hyperlink r:id="rId13" w:history="1">
        <w:r w:rsidR="00AA3D24">
          <w:rPr>
            <w:rStyle w:val="Hyperlink"/>
          </w:rPr>
          <w:t>https://unctadstat.unctad.org</w:t>
        </w:r>
      </w:hyperlink>
    </w:p>
    <w:p w14:paraId="7125A5BC" w14:textId="76FAED9A" w:rsidR="00853BF5" w:rsidRPr="00571508" w:rsidRDefault="00BB7E75" w:rsidP="00271D1E">
      <w:pPr>
        <w:shd w:val="clear" w:color="auto" w:fill="FFFFFF"/>
        <w:spacing w:after="0"/>
        <w:jc w:val="both"/>
        <w:rPr>
          <w:rFonts w:eastAsia="Times New Roman" w:cs="Times New Roman"/>
          <w:b/>
          <w:bCs/>
          <w:color w:val="4A4A4A"/>
          <w:sz w:val="21"/>
          <w:szCs w:val="21"/>
          <w:lang w:eastAsia="en-GB"/>
        </w:rPr>
      </w:pPr>
      <w:hyperlink r:id="rId14" w:history="1">
        <w:r w:rsidR="00853BF5">
          <w:rPr>
            <w:rStyle w:val="Hyperlink"/>
          </w:rPr>
          <w:t>https://unctad.org/en/pages/DIAE/DIAE.aspx</w:t>
        </w:r>
      </w:hyperlink>
    </w:p>
    <w:p w14:paraId="36FC28DD" w14:textId="77777777" w:rsidR="0058556D" w:rsidRPr="00573631" w:rsidRDefault="0058556D" w:rsidP="00271D1E">
      <w:pPr>
        <w:shd w:val="clear" w:color="auto" w:fill="FFFFFF"/>
        <w:spacing w:after="0"/>
        <w:jc w:val="both"/>
        <w:rPr>
          <w:rFonts w:eastAsia="Times New Roman" w:cs="Times New Roman"/>
          <w:color w:val="4A4A4A"/>
          <w:sz w:val="21"/>
          <w:szCs w:val="21"/>
          <w:lang w:eastAsia="en-GB"/>
        </w:rPr>
      </w:pPr>
    </w:p>
    <w:p w14:paraId="02B8768A" w14:textId="77777777" w:rsidR="0058556D" w:rsidRPr="00573631" w:rsidRDefault="0058556D" w:rsidP="00271D1E">
      <w:pPr>
        <w:pBdr>
          <w:bottom w:val="single" w:sz="12" w:space="4" w:color="DDDDDD"/>
        </w:pBdr>
        <w:shd w:val="clear" w:color="auto" w:fill="FFFFFF"/>
        <w:spacing w:after="0"/>
        <w:jc w:val="both"/>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Related indicators</w:t>
      </w:r>
    </w:p>
    <w:p w14:paraId="79A82DD9" w14:textId="4E579BB6" w:rsidR="0058556D" w:rsidRPr="002E7D66" w:rsidRDefault="000D5289" w:rsidP="002E7D66">
      <w:pPr>
        <w:keepNext/>
        <w:keepLines/>
        <w:shd w:val="clear" w:color="auto" w:fill="FFFFFF"/>
        <w:spacing w:after="0"/>
        <w:jc w:val="both"/>
      </w:pPr>
      <w:r w:rsidRPr="002E7D66">
        <w:t xml:space="preserve">Indicator 17.5.1. is related to the following other indicators: </w:t>
      </w:r>
    </w:p>
    <w:p w14:paraId="52B25EE1" w14:textId="516AFA24" w:rsidR="00015706" w:rsidRDefault="00015706" w:rsidP="00271D1E">
      <w:pPr>
        <w:shd w:val="clear" w:color="auto" w:fill="FFFFFF"/>
        <w:spacing w:after="0"/>
        <w:jc w:val="both"/>
        <w:rPr>
          <w:rFonts w:eastAsia="Times New Roman" w:cs="Times New Roman"/>
          <w:color w:val="4A4A4A"/>
          <w:sz w:val="21"/>
          <w:szCs w:val="21"/>
          <w:lang w:eastAsia="en-GB"/>
        </w:rPr>
      </w:pPr>
    </w:p>
    <w:p w14:paraId="228A0575" w14:textId="23FE34FC" w:rsidR="000D5289" w:rsidRDefault="000D5289" w:rsidP="000D5289">
      <w:pPr>
        <w:pStyle w:val="ListParagraph"/>
        <w:numPr>
          <w:ilvl w:val="0"/>
          <w:numId w:val="20"/>
        </w:numPr>
        <w:spacing w:after="0" w:line="240" w:lineRule="auto"/>
        <w:contextualSpacing w:val="0"/>
        <w:jc w:val="both"/>
        <w:rPr>
          <w:rFonts w:eastAsia="Times New Roman"/>
          <w:lang w:eastAsia="en-US"/>
        </w:rPr>
      </w:pPr>
      <w:r>
        <w:rPr>
          <w:rFonts w:eastAsia="Times New Roman"/>
          <w:b/>
          <w:bCs/>
          <w:lang w:eastAsia="en-US"/>
        </w:rPr>
        <w:t>Indicator 10.b.1:</w:t>
      </w:r>
      <w:r>
        <w:rPr>
          <w:rFonts w:eastAsia="Times New Roman"/>
          <w:lang w:eastAsia="en-US"/>
        </w:rPr>
        <w:t xml:space="preserve"> Total resource flows for development, by recipient and donor countries and type of flow (e.g. official development assistance, foreign direct investment and other flows) (</w:t>
      </w:r>
      <w:hyperlink r:id="rId15" w:history="1">
        <w:r>
          <w:rPr>
            <w:rStyle w:val="Hyperlink"/>
            <w:rFonts w:eastAsia="Times New Roman"/>
          </w:rPr>
          <w:t>metadata</w:t>
        </w:r>
      </w:hyperlink>
      <w:r>
        <w:rPr>
          <w:rFonts w:eastAsia="Times New Roman"/>
          <w:lang w:eastAsia="en-US"/>
        </w:rPr>
        <w:t>).</w:t>
      </w:r>
    </w:p>
    <w:p w14:paraId="240024CF" w14:textId="6A436BF4" w:rsidR="000D5289" w:rsidRDefault="000D5289" w:rsidP="000D5289">
      <w:pPr>
        <w:pStyle w:val="ListParagraph"/>
        <w:numPr>
          <w:ilvl w:val="0"/>
          <w:numId w:val="20"/>
        </w:numPr>
        <w:spacing w:after="0" w:line="240" w:lineRule="auto"/>
        <w:contextualSpacing w:val="0"/>
        <w:jc w:val="both"/>
        <w:rPr>
          <w:rFonts w:eastAsia="Times New Roman"/>
          <w:lang w:eastAsia="en-US"/>
        </w:rPr>
      </w:pPr>
      <w:r>
        <w:rPr>
          <w:rFonts w:eastAsia="Times New Roman"/>
          <w:b/>
          <w:bCs/>
          <w:lang w:eastAsia="en-US"/>
        </w:rPr>
        <w:t>Indicator 17.3.1:</w:t>
      </w:r>
      <w:r>
        <w:rPr>
          <w:rFonts w:eastAsia="Times New Roman"/>
          <w:lang w:eastAsia="en-US"/>
        </w:rPr>
        <w:t xml:space="preserve"> Foreign direct investments (FDI), official development assistance and South-South Cooperation as a proportion of total domestic budget (</w:t>
      </w:r>
      <w:hyperlink r:id="rId16" w:history="1">
        <w:r>
          <w:rPr>
            <w:rStyle w:val="Hyperlink"/>
            <w:rFonts w:eastAsia="Times New Roman"/>
          </w:rPr>
          <w:t>metadata</w:t>
        </w:r>
      </w:hyperlink>
      <w:r>
        <w:rPr>
          <w:rFonts w:eastAsia="Times New Roman"/>
          <w:lang w:eastAsia="en-US"/>
        </w:rPr>
        <w:t xml:space="preserve">) However, indicator 17.3.1 is currently under refinement, with a proposal to be split to: </w:t>
      </w:r>
      <w:r>
        <w:rPr>
          <w:rFonts w:eastAsia="Times New Roman"/>
        </w:rPr>
        <w:t>a) FDI as a proportion of Gross National Income, and b) Total official support for development (TOSSD).</w:t>
      </w:r>
    </w:p>
    <w:p w14:paraId="100B0BC0" w14:textId="77777777" w:rsidR="000D5289" w:rsidRDefault="000D5289" w:rsidP="000D5289">
      <w:pPr>
        <w:shd w:val="clear" w:color="auto" w:fill="FFFFFF"/>
        <w:spacing w:after="0"/>
        <w:jc w:val="both"/>
        <w:rPr>
          <w:rFonts w:eastAsia="Times New Roman" w:cs="Times New Roman"/>
          <w:color w:val="4A4A4A"/>
          <w:sz w:val="21"/>
          <w:szCs w:val="21"/>
          <w:lang w:eastAsia="en-GB"/>
        </w:rPr>
      </w:pPr>
    </w:p>
    <w:sectPr w:rsidR="000D5289">
      <w:headerReference w:type="default" r:id="rId17"/>
      <w:footerReference w:type="default" r:id="rId1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065C0E" w14:textId="77777777" w:rsidR="00C62657" w:rsidRDefault="00C62657" w:rsidP="00573C0B">
      <w:pPr>
        <w:spacing w:after="0" w:line="240" w:lineRule="auto"/>
      </w:pPr>
      <w:r>
        <w:separator/>
      </w:r>
    </w:p>
  </w:endnote>
  <w:endnote w:type="continuationSeparator" w:id="0">
    <w:p w14:paraId="69A89076" w14:textId="77777777" w:rsidR="00C62657" w:rsidRDefault="00C62657" w:rsidP="00573C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Roboto">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5079108"/>
      <w:docPartObj>
        <w:docPartGallery w:val="Page Numbers (Bottom of Page)"/>
        <w:docPartUnique/>
      </w:docPartObj>
    </w:sdtPr>
    <w:sdtEndPr>
      <w:rPr>
        <w:noProof/>
      </w:rPr>
    </w:sdtEndPr>
    <w:sdtContent>
      <w:p w14:paraId="40595E03" w14:textId="0C0E986D" w:rsidR="00C33276" w:rsidRDefault="00C33276">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8D2ECCF" w14:textId="77777777" w:rsidR="00C33276" w:rsidRDefault="00C332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6C7739" w14:textId="77777777" w:rsidR="00C62657" w:rsidRDefault="00C62657" w:rsidP="00573C0B">
      <w:pPr>
        <w:spacing w:after="0" w:line="240" w:lineRule="auto"/>
      </w:pPr>
      <w:r>
        <w:separator/>
      </w:r>
    </w:p>
  </w:footnote>
  <w:footnote w:type="continuationSeparator" w:id="0">
    <w:p w14:paraId="4843916F" w14:textId="77777777" w:rsidR="00C62657" w:rsidRDefault="00C62657" w:rsidP="00573C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DD5D76" w14:textId="14F3DA96" w:rsidR="000E40B5" w:rsidRPr="00757E8A" w:rsidRDefault="000E40B5" w:rsidP="00077F46">
    <w:pPr>
      <w:pStyle w:val="Header"/>
      <w:jc w:val="right"/>
      <w:rPr>
        <w:color w:val="404040" w:themeColor="text1" w:themeTint="BF"/>
        <w:sz w:val="18"/>
        <w:szCs w:val="18"/>
      </w:rPr>
    </w:pPr>
    <w:bookmarkStart w:id="3" w:name="_Hlk506197003"/>
    <w:bookmarkStart w:id="4" w:name="_Hlk506197004"/>
    <w:bookmarkStart w:id="5" w:name="_Hlk506197005"/>
    <w:bookmarkStart w:id="6" w:name="_Hlk516233502"/>
    <w:bookmarkStart w:id="7" w:name="_Hlk516233503"/>
    <w:bookmarkStart w:id="8" w:name="_Hlk516233504"/>
    <w:r w:rsidRPr="00757E8A">
      <w:rPr>
        <w:color w:val="404040" w:themeColor="text1" w:themeTint="BF"/>
        <w:sz w:val="18"/>
        <w:szCs w:val="18"/>
      </w:rPr>
      <w:t xml:space="preserve">Last updated: </w:t>
    </w:r>
    <w:bookmarkEnd w:id="3"/>
    <w:bookmarkEnd w:id="4"/>
    <w:bookmarkEnd w:id="5"/>
    <w:bookmarkEnd w:id="6"/>
    <w:bookmarkEnd w:id="7"/>
    <w:bookmarkEnd w:id="8"/>
    <w:r w:rsidR="00C16230">
      <w:rPr>
        <w:color w:val="404040" w:themeColor="text1" w:themeTint="BF"/>
        <w:sz w:val="18"/>
        <w:szCs w:val="18"/>
      </w:rPr>
      <w:t>1</w:t>
    </w:r>
    <w:r w:rsidR="00E568E3">
      <w:rPr>
        <w:color w:val="404040" w:themeColor="text1" w:themeTint="BF"/>
        <w:sz w:val="18"/>
        <w:szCs w:val="18"/>
      </w:rPr>
      <w:t>4</w:t>
    </w:r>
    <w:r w:rsidR="007A1D3C">
      <w:rPr>
        <w:color w:val="404040" w:themeColor="text1" w:themeTint="BF"/>
        <w:sz w:val="18"/>
        <w:szCs w:val="18"/>
      </w:rPr>
      <w:t xml:space="preserve"> </w:t>
    </w:r>
    <w:r w:rsidR="00E568E3">
      <w:rPr>
        <w:color w:val="404040" w:themeColor="text1" w:themeTint="BF"/>
        <w:sz w:val="18"/>
        <w:szCs w:val="18"/>
      </w:rPr>
      <w:t xml:space="preserve">November </w:t>
    </w:r>
    <w:r>
      <w:rPr>
        <w:color w:val="404040" w:themeColor="text1" w:themeTint="BF"/>
        <w:sz w:val="18"/>
        <w:szCs w:val="18"/>
      </w:rPr>
      <w:t>201</w:t>
    </w:r>
    <w:r w:rsidR="007A1D3C">
      <w:rPr>
        <w:color w:val="404040" w:themeColor="text1" w:themeTint="BF"/>
        <w:sz w:val="18"/>
        <w:szCs w:val="18"/>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35021"/>
    <w:multiLevelType w:val="multilevel"/>
    <w:tmpl w:val="7AE638D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897023"/>
    <w:multiLevelType w:val="hybridMultilevel"/>
    <w:tmpl w:val="76949E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411E64"/>
    <w:multiLevelType w:val="hybridMultilevel"/>
    <w:tmpl w:val="146816D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 w15:restartNumberingAfterBreak="0">
    <w:nsid w:val="08E57AD9"/>
    <w:multiLevelType w:val="hybridMultilevel"/>
    <w:tmpl w:val="7578FA8E"/>
    <w:lvl w:ilvl="0" w:tplc="75F47D4A">
      <w:numFmt w:val="bullet"/>
      <w:lvlText w:val="•"/>
      <w:lvlJc w:val="left"/>
      <w:pPr>
        <w:ind w:left="1080" w:hanging="72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D94D79"/>
    <w:multiLevelType w:val="hybridMultilevel"/>
    <w:tmpl w:val="1C4CF966"/>
    <w:lvl w:ilvl="0" w:tplc="08090011">
      <w:start w:val="1"/>
      <w:numFmt w:val="decimal"/>
      <w:lvlText w:val="%1)"/>
      <w:lvlJc w:val="left"/>
      <w:pPr>
        <w:ind w:left="720" w:hanging="36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EFD7977"/>
    <w:multiLevelType w:val="hybridMultilevel"/>
    <w:tmpl w:val="214A79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F344225"/>
    <w:multiLevelType w:val="hybridMultilevel"/>
    <w:tmpl w:val="FDDA5390"/>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7" w15:restartNumberingAfterBreak="0">
    <w:nsid w:val="23715904"/>
    <w:multiLevelType w:val="hybridMultilevel"/>
    <w:tmpl w:val="910262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7F07BC"/>
    <w:multiLevelType w:val="hybridMultilevel"/>
    <w:tmpl w:val="C73827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51A0E4E"/>
    <w:multiLevelType w:val="hybridMultilevel"/>
    <w:tmpl w:val="0AA25144"/>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0" w15:restartNumberingAfterBreak="0">
    <w:nsid w:val="28EC140B"/>
    <w:multiLevelType w:val="hybridMultilevel"/>
    <w:tmpl w:val="CE16BDA0"/>
    <w:lvl w:ilvl="0" w:tplc="30B63190">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D293CEE"/>
    <w:multiLevelType w:val="hybridMultilevel"/>
    <w:tmpl w:val="4C8C0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FD6062D"/>
    <w:multiLevelType w:val="multilevel"/>
    <w:tmpl w:val="7AE638D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45344F4"/>
    <w:multiLevelType w:val="multilevel"/>
    <w:tmpl w:val="2AF8B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9000ED5"/>
    <w:multiLevelType w:val="hybridMultilevel"/>
    <w:tmpl w:val="FA52A242"/>
    <w:lvl w:ilvl="0" w:tplc="1980C012">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EF92EED"/>
    <w:multiLevelType w:val="hybridMultilevel"/>
    <w:tmpl w:val="4CEED9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F1B5BC7"/>
    <w:multiLevelType w:val="multilevel"/>
    <w:tmpl w:val="5886830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612A5E5B"/>
    <w:multiLevelType w:val="hybridMultilevel"/>
    <w:tmpl w:val="BCAA6BF8"/>
    <w:lvl w:ilvl="0" w:tplc="D4A4340A">
      <w:start w:val="1"/>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61F6741B"/>
    <w:multiLevelType w:val="hybridMultilevel"/>
    <w:tmpl w:val="270EA7E8"/>
    <w:lvl w:ilvl="0" w:tplc="4FB2B340">
      <w:start w:val="6"/>
      <w:numFmt w:val="bullet"/>
      <w:lvlText w:val=""/>
      <w:lvlJc w:val="left"/>
      <w:pPr>
        <w:ind w:left="720" w:hanging="360"/>
      </w:pPr>
      <w:rPr>
        <w:rFonts w:ascii="Wingdings" w:eastAsiaTheme="minorEastAsia"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4363C72"/>
    <w:multiLevelType w:val="hybridMultilevel"/>
    <w:tmpl w:val="1FC06334"/>
    <w:lvl w:ilvl="0" w:tplc="CDA258A4">
      <w:start w:val="6"/>
      <w:numFmt w:val="bullet"/>
      <w:lvlText w:val="-"/>
      <w:lvlJc w:val="left"/>
      <w:pPr>
        <w:ind w:left="720" w:hanging="360"/>
      </w:pPr>
      <w:rPr>
        <w:rFonts w:ascii="Calibri" w:eastAsiaTheme="minorEastAsia"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5662628"/>
    <w:multiLevelType w:val="multilevel"/>
    <w:tmpl w:val="7AE638D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9532FB5"/>
    <w:multiLevelType w:val="hybridMultilevel"/>
    <w:tmpl w:val="F014CF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F397E90"/>
    <w:multiLevelType w:val="multilevel"/>
    <w:tmpl w:val="7AE638D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F467D0C"/>
    <w:multiLevelType w:val="hybridMultilevel"/>
    <w:tmpl w:val="92B49A22"/>
    <w:lvl w:ilvl="0" w:tplc="C4E622BA">
      <w:start w:val="1"/>
      <w:numFmt w:val="decimal"/>
      <w:lvlText w:val="(%1)"/>
      <w:lvlJc w:val="left"/>
      <w:pPr>
        <w:ind w:left="720" w:hanging="360"/>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num w:numId="1">
    <w:abstractNumId w:val="13"/>
  </w:num>
  <w:num w:numId="2">
    <w:abstractNumId w:val="7"/>
  </w:num>
  <w:num w:numId="3">
    <w:abstractNumId w:val="21"/>
  </w:num>
  <w:num w:numId="4">
    <w:abstractNumId w:val="11"/>
  </w:num>
  <w:num w:numId="5">
    <w:abstractNumId w:val="2"/>
  </w:num>
  <w:num w:numId="6">
    <w:abstractNumId w:val="1"/>
  </w:num>
  <w:num w:numId="7">
    <w:abstractNumId w:val="8"/>
  </w:num>
  <w:num w:numId="8">
    <w:abstractNumId w:val="10"/>
  </w:num>
  <w:num w:numId="9">
    <w:abstractNumId w:val="14"/>
  </w:num>
  <w:num w:numId="10">
    <w:abstractNumId w:val="5"/>
  </w:num>
  <w:num w:numId="11">
    <w:abstractNumId w:val="3"/>
  </w:num>
  <w:num w:numId="12">
    <w:abstractNumId w:val="18"/>
  </w:num>
  <w:num w:numId="13">
    <w:abstractNumId w:val="19"/>
  </w:num>
  <w:num w:numId="14">
    <w:abstractNumId w:val="4"/>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9"/>
  </w:num>
  <w:num w:numId="18">
    <w:abstractNumId w:val="23"/>
  </w:num>
  <w:num w:numId="19">
    <w:abstractNumId w:val="6"/>
  </w:num>
  <w:num w:numId="20">
    <w:abstractNumId w:val="17"/>
  </w:num>
  <w:num w:numId="21">
    <w:abstractNumId w:val="15"/>
  </w:num>
  <w:num w:numId="22">
    <w:abstractNumId w:val="22"/>
  </w:num>
  <w:num w:numId="23">
    <w:abstractNumId w:val="20"/>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CIgsTU1MDMyMDUwMTIyUdpeDU4uLM/DyQAuNaAEhh6b0sAAAA"/>
  </w:docVars>
  <w:rsids>
    <w:rsidRoot w:val="0058556D"/>
    <w:rsid w:val="000062D9"/>
    <w:rsid w:val="000070BA"/>
    <w:rsid w:val="00015706"/>
    <w:rsid w:val="000173F9"/>
    <w:rsid w:val="0002130A"/>
    <w:rsid w:val="00025F93"/>
    <w:rsid w:val="000301E8"/>
    <w:rsid w:val="000332F8"/>
    <w:rsid w:val="00047DDA"/>
    <w:rsid w:val="0006158A"/>
    <w:rsid w:val="00067041"/>
    <w:rsid w:val="00071113"/>
    <w:rsid w:val="00071F07"/>
    <w:rsid w:val="00072F87"/>
    <w:rsid w:val="0007631A"/>
    <w:rsid w:val="0007759D"/>
    <w:rsid w:val="000777AB"/>
    <w:rsid w:val="000779C0"/>
    <w:rsid w:val="00077F46"/>
    <w:rsid w:val="00090FB1"/>
    <w:rsid w:val="0009429D"/>
    <w:rsid w:val="00096186"/>
    <w:rsid w:val="00097C0B"/>
    <w:rsid w:val="00097EE9"/>
    <w:rsid w:val="000A0778"/>
    <w:rsid w:val="000A2115"/>
    <w:rsid w:val="000A50A4"/>
    <w:rsid w:val="000A72E4"/>
    <w:rsid w:val="000B0E2F"/>
    <w:rsid w:val="000B2430"/>
    <w:rsid w:val="000C0996"/>
    <w:rsid w:val="000C7557"/>
    <w:rsid w:val="000D0B30"/>
    <w:rsid w:val="000D49C8"/>
    <w:rsid w:val="000D5289"/>
    <w:rsid w:val="000D5F5B"/>
    <w:rsid w:val="000E228B"/>
    <w:rsid w:val="000E40B5"/>
    <w:rsid w:val="000F3DCA"/>
    <w:rsid w:val="000F654E"/>
    <w:rsid w:val="000F703E"/>
    <w:rsid w:val="00104C5B"/>
    <w:rsid w:val="00105AAE"/>
    <w:rsid w:val="0011179B"/>
    <w:rsid w:val="00120783"/>
    <w:rsid w:val="00120E86"/>
    <w:rsid w:val="00125DE9"/>
    <w:rsid w:val="001332E0"/>
    <w:rsid w:val="001343AA"/>
    <w:rsid w:val="00134DE7"/>
    <w:rsid w:val="0014055F"/>
    <w:rsid w:val="00144447"/>
    <w:rsid w:val="00150EB3"/>
    <w:rsid w:val="00164E00"/>
    <w:rsid w:val="00185354"/>
    <w:rsid w:val="001854DC"/>
    <w:rsid w:val="00192920"/>
    <w:rsid w:val="00194D09"/>
    <w:rsid w:val="001971D4"/>
    <w:rsid w:val="001977C1"/>
    <w:rsid w:val="001A214D"/>
    <w:rsid w:val="001A5A73"/>
    <w:rsid w:val="001B2D21"/>
    <w:rsid w:val="001B60AA"/>
    <w:rsid w:val="001C421F"/>
    <w:rsid w:val="001D1437"/>
    <w:rsid w:val="001D360D"/>
    <w:rsid w:val="001D441C"/>
    <w:rsid w:val="001D6F4B"/>
    <w:rsid w:val="001F2B33"/>
    <w:rsid w:val="00200C65"/>
    <w:rsid w:val="002060AA"/>
    <w:rsid w:val="00210E7A"/>
    <w:rsid w:val="002128F4"/>
    <w:rsid w:val="00222349"/>
    <w:rsid w:val="0022318D"/>
    <w:rsid w:val="002262F7"/>
    <w:rsid w:val="00233F0F"/>
    <w:rsid w:val="0023654A"/>
    <w:rsid w:val="00240C44"/>
    <w:rsid w:val="00243B76"/>
    <w:rsid w:val="002440FA"/>
    <w:rsid w:val="00257743"/>
    <w:rsid w:val="00261A8D"/>
    <w:rsid w:val="00271D1E"/>
    <w:rsid w:val="00271D24"/>
    <w:rsid w:val="00283C1C"/>
    <w:rsid w:val="00291A00"/>
    <w:rsid w:val="00291A11"/>
    <w:rsid w:val="002A1EDC"/>
    <w:rsid w:val="002A315C"/>
    <w:rsid w:val="002A3342"/>
    <w:rsid w:val="002A41E7"/>
    <w:rsid w:val="002A4E89"/>
    <w:rsid w:val="002A64BA"/>
    <w:rsid w:val="002A6BA8"/>
    <w:rsid w:val="002B4989"/>
    <w:rsid w:val="002B5B89"/>
    <w:rsid w:val="002B74F2"/>
    <w:rsid w:val="002D5AE5"/>
    <w:rsid w:val="002D714E"/>
    <w:rsid w:val="002E285B"/>
    <w:rsid w:val="002E53C3"/>
    <w:rsid w:val="002E7D66"/>
    <w:rsid w:val="002F287E"/>
    <w:rsid w:val="00306CB2"/>
    <w:rsid w:val="003152AF"/>
    <w:rsid w:val="00327FF1"/>
    <w:rsid w:val="003420C7"/>
    <w:rsid w:val="0034329E"/>
    <w:rsid w:val="00343FAA"/>
    <w:rsid w:val="003444FF"/>
    <w:rsid w:val="00353C98"/>
    <w:rsid w:val="00354BFF"/>
    <w:rsid w:val="0035762E"/>
    <w:rsid w:val="00371A20"/>
    <w:rsid w:val="00372922"/>
    <w:rsid w:val="00385E86"/>
    <w:rsid w:val="00394256"/>
    <w:rsid w:val="003A0A23"/>
    <w:rsid w:val="003A7246"/>
    <w:rsid w:val="003A7CEA"/>
    <w:rsid w:val="003B1CD8"/>
    <w:rsid w:val="003E03C3"/>
    <w:rsid w:val="003F0BD3"/>
    <w:rsid w:val="003F278A"/>
    <w:rsid w:val="003F40B2"/>
    <w:rsid w:val="0040502B"/>
    <w:rsid w:val="00406FEC"/>
    <w:rsid w:val="00422EA5"/>
    <w:rsid w:val="00422EFA"/>
    <w:rsid w:val="0042568E"/>
    <w:rsid w:val="004370DF"/>
    <w:rsid w:val="00440302"/>
    <w:rsid w:val="004456ED"/>
    <w:rsid w:val="00447D55"/>
    <w:rsid w:val="0045002C"/>
    <w:rsid w:val="00477BE7"/>
    <w:rsid w:val="004841B8"/>
    <w:rsid w:val="004930F2"/>
    <w:rsid w:val="004958C3"/>
    <w:rsid w:val="004960DA"/>
    <w:rsid w:val="00496850"/>
    <w:rsid w:val="004A409F"/>
    <w:rsid w:val="004B0F1C"/>
    <w:rsid w:val="004B39A7"/>
    <w:rsid w:val="004B3CE9"/>
    <w:rsid w:val="004C441A"/>
    <w:rsid w:val="004C5E2E"/>
    <w:rsid w:val="004D7EE4"/>
    <w:rsid w:val="004F31B6"/>
    <w:rsid w:val="004F4432"/>
    <w:rsid w:val="004F5FEF"/>
    <w:rsid w:val="00502DBA"/>
    <w:rsid w:val="005040C4"/>
    <w:rsid w:val="00507637"/>
    <w:rsid w:val="00507852"/>
    <w:rsid w:val="00507AAC"/>
    <w:rsid w:val="00510AA0"/>
    <w:rsid w:val="00514854"/>
    <w:rsid w:val="00514DBF"/>
    <w:rsid w:val="00521086"/>
    <w:rsid w:val="00522CB9"/>
    <w:rsid w:val="00531371"/>
    <w:rsid w:val="00533B3C"/>
    <w:rsid w:val="005376A2"/>
    <w:rsid w:val="00542399"/>
    <w:rsid w:val="00542EA6"/>
    <w:rsid w:val="00550921"/>
    <w:rsid w:val="00560328"/>
    <w:rsid w:val="00563712"/>
    <w:rsid w:val="00573631"/>
    <w:rsid w:val="00573C0B"/>
    <w:rsid w:val="0058556D"/>
    <w:rsid w:val="00585A36"/>
    <w:rsid w:val="00597748"/>
    <w:rsid w:val="005979E8"/>
    <w:rsid w:val="005B367A"/>
    <w:rsid w:val="005B526F"/>
    <w:rsid w:val="005C0ADE"/>
    <w:rsid w:val="005C294D"/>
    <w:rsid w:val="005D0AF4"/>
    <w:rsid w:val="005D0DBB"/>
    <w:rsid w:val="005D3414"/>
    <w:rsid w:val="005E54BD"/>
    <w:rsid w:val="005F6CCA"/>
    <w:rsid w:val="0060470E"/>
    <w:rsid w:val="00607F47"/>
    <w:rsid w:val="006104AF"/>
    <w:rsid w:val="006206F2"/>
    <w:rsid w:val="00621893"/>
    <w:rsid w:val="00622836"/>
    <w:rsid w:val="00627759"/>
    <w:rsid w:val="00630BED"/>
    <w:rsid w:val="006351E1"/>
    <w:rsid w:val="00640B66"/>
    <w:rsid w:val="00643918"/>
    <w:rsid w:val="00652DC1"/>
    <w:rsid w:val="00662775"/>
    <w:rsid w:val="006652AE"/>
    <w:rsid w:val="006852FC"/>
    <w:rsid w:val="006933DF"/>
    <w:rsid w:val="00697C2F"/>
    <w:rsid w:val="006B40AB"/>
    <w:rsid w:val="006B5357"/>
    <w:rsid w:val="006B5DC5"/>
    <w:rsid w:val="006C7D30"/>
    <w:rsid w:val="006E3C08"/>
    <w:rsid w:val="006E70B1"/>
    <w:rsid w:val="006F071D"/>
    <w:rsid w:val="00700ACF"/>
    <w:rsid w:val="00707138"/>
    <w:rsid w:val="00712487"/>
    <w:rsid w:val="00721FB9"/>
    <w:rsid w:val="007530CA"/>
    <w:rsid w:val="007578D9"/>
    <w:rsid w:val="00757E8A"/>
    <w:rsid w:val="00761902"/>
    <w:rsid w:val="00763E43"/>
    <w:rsid w:val="00764EB5"/>
    <w:rsid w:val="007657F2"/>
    <w:rsid w:val="00771125"/>
    <w:rsid w:val="007750FB"/>
    <w:rsid w:val="0077514F"/>
    <w:rsid w:val="00777A95"/>
    <w:rsid w:val="0078034C"/>
    <w:rsid w:val="00781A63"/>
    <w:rsid w:val="00783D8A"/>
    <w:rsid w:val="007848B9"/>
    <w:rsid w:val="007851DA"/>
    <w:rsid w:val="007A1D3C"/>
    <w:rsid w:val="007A5F8F"/>
    <w:rsid w:val="007B17D1"/>
    <w:rsid w:val="007C624F"/>
    <w:rsid w:val="007D0445"/>
    <w:rsid w:val="007D0981"/>
    <w:rsid w:val="007D1929"/>
    <w:rsid w:val="007D2CC7"/>
    <w:rsid w:val="007F7901"/>
    <w:rsid w:val="00803CF1"/>
    <w:rsid w:val="008249C5"/>
    <w:rsid w:val="00827B2D"/>
    <w:rsid w:val="008401EB"/>
    <w:rsid w:val="00850759"/>
    <w:rsid w:val="008526F9"/>
    <w:rsid w:val="00853476"/>
    <w:rsid w:val="008534D4"/>
    <w:rsid w:val="00853BF5"/>
    <w:rsid w:val="00860022"/>
    <w:rsid w:val="00867517"/>
    <w:rsid w:val="0087334B"/>
    <w:rsid w:val="008777B8"/>
    <w:rsid w:val="0088124C"/>
    <w:rsid w:val="00881E28"/>
    <w:rsid w:val="00894C4B"/>
    <w:rsid w:val="008A12E3"/>
    <w:rsid w:val="008A1B27"/>
    <w:rsid w:val="008A42FA"/>
    <w:rsid w:val="008A6150"/>
    <w:rsid w:val="008C0ACD"/>
    <w:rsid w:val="008C2335"/>
    <w:rsid w:val="008C67C1"/>
    <w:rsid w:val="008D1970"/>
    <w:rsid w:val="008F07D2"/>
    <w:rsid w:val="0090698E"/>
    <w:rsid w:val="00907D36"/>
    <w:rsid w:val="009109A2"/>
    <w:rsid w:val="00912297"/>
    <w:rsid w:val="00912E7B"/>
    <w:rsid w:val="00914E2A"/>
    <w:rsid w:val="00915991"/>
    <w:rsid w:val="00917F65"/>
    <w:rsid w:val="009206B9"/>
    <w:rsid w:val="009311E7"/>
    <w:rsid w:val="009330DC"/>
    <w:rsid w:val="00946CD6"/>
    <w:rsid w:val="009479E8"/>
    <w:rsid w:val="009565B8"/>
    <w:rsid w:val="009600B1"/>
    <w:rsid w:val="00960234"/>
    <w:rsid w:val="00964024"/>
    <w:rsid w:val="00965690"/>
    <w:rsid w:val="00981DF8"/>
    <w:rsid w:val="00983CCD"/>
    <w:rsid w:val="00997EDA"/>
    <w:rsid w:val="009A4997"/>
    <w:rsid w:val="009A73FE"/>
    <w:rsid w:val="009A7E3A"/>
    <w:rsid w:val="009B1265"/>
    <w:rsid w:val="009B3F09"/>
    <w:rsid w:val="009B5693"/>
    <w:rsid w:val="009C6033"/>
    <w:rsid w:val="009C78E4"/>
    <w:rsid w:val="009D422A"/>
    <w:rsid w:val="009D51D9"/>
    <w:rsid w:val="009D687E"/>
    <w:rsid w:val="009E70EC"/>
    <w:rsid w:val="009F6DE7"/>
    <w:rsid w:val="00A132C2"/>
    <w:rsid w:val="00A2104B"/>
    <w:rsid w:val="00A311DE"/>
    <w:rsid w:val="00A314BB"/>
    <w:rsid w:val="00A3432C"/>
    <w:rsid w:val="00A37FCB"/>
    <w:rsid w:val="00A42821"/>
    <w:rsid w:val="00A43896"/>
    <w:rsid w:val="00A54863"/>
    <w:rsid w:val="00A56453"/>
    <w:rsid w:val="00A61D74"/>
    <w:rsid w:val="00A63A7D"/>
    <w:rsid w:val="00A71F19"/>
    <w:rsid w:val="00A77DD3"/>
    <w:rsid w:val="00A8394D"/>
    <w:rsid w:val="00A85B8E"/>
    <w:rsid w:val="00A8688B"/>
    <w:rsid w:val="00A9286F"/>
    <w:rsid w:val="00A9526B"/>
    <w:rsid w:val="00AA03D5"/>
    <w:rsid w:val="00AA3D24"/>
    <w:rsid w:val="00AA68BA"/>
    <w:rsid w:val="00AA717E"/>
    <w:rsid w:val="00AB30AD"/>
    <w:rsid w:val="00AB52FF"/>
    <w:rsid w:val="00AC0805"/>
    <w:rsid w:val="00AC3A1C"/>
    <w:rsid w:val="00AD1BF6"/>
    <w:rsid w:val="00AD4265"/>
    <w:rsid w:val="00AF5CB4"/>
    <w:rsid w:val="00AF71D6"/>
    <w:rsid w:val="00B11D67"/>
    <w:rsid w:val="00B16560"/>
    <w:rsid w:val="00B255BC"/>
    <w:rsid w:val="00B3175F"/>
    <w:rsid w:val="00B32450"/>
    <w:rsid w:val="00B402D8"/>
    <w:rsid w:val="00B4101D"/>
    <w:rsid w:val="00B4237C"/>
    <w:rsid w:val="00B42FE8"/>
    <w:rsid w:val="00B52AFD"/>
    <w:rsid w:val="00B54077"/>
    <w:rsid w:val="00B5473E"/>
    <w:rsid w:val="00B564EB"/>
    <w:rsid w:val="00B64EA4"/>
    <w:rsid w:val="00B678A6"/>
    <w:rsid w:val="00B72B90"/>
    <w:rsid w:val="00B77395"/>
    <w:rsid w:val="00B8087E"/>
    <w:rsid w:val="00B86071"/>
    <w:rsid w:val="00B93BA6"/>
    <w:rsid w:val="00B95541"/>
    <w:rsid w:val="00BB5070"/>
    <w:rsid w:val="00BB646E"/>
    <w:rsid w:val="00BB7E75"/>
    <w:rsid w:val="00BC319C"/>
    <w:rsid w:val="00BC4670"/>
    <w:rsid w:val="00BD1BA1"/>
    <w:rsid w:val="00BE362B"/>
    <w:rsid w:val="00BF03DF"/>
    <w:rsid w:val="00C011DC"/>
    <w:rsid w:val="00C12D01"/>
    <w:rsid w:val="00C13286"/>
    <w:rsid w:val="00C13F69"/>
    <w:rsid w:val="00C16230"/>
    <w:rsid w:val="00C16F23"/>
    <w:rsid w:val="00C25F7A"/>
    <w:rsid w:val="00C33276"/>
    <w:rsid w:val="00C33783"/>
    <w:rsid w:val="00C338EE"/>
    <w:rsid w:val="00C35BC4"/>
    <w:rsid w:val="00C43F5B"/>
    <w:rsid w:val="00C62657"/>
    <w:rsid w:val="00C7147E"/>
    <w:rsid w:val="00C832CF"/>
    <w:rsid w:val="00C904B5"/>
    <w:rsid w:val="00C948A6"/>
    <w:rsid w:val="00CA29D6"/>
    <w:rsid w:val="00CA53C2"/>
    <w:rsid w:val="00CB0483"/>
    <w:rsid w:val="00CB09D6"/>
    <w:rsid w:val="00CB4371"/>
    <w:rsid w:val="00CC39D9"/>
    <w:rsid w:val="00CD1D82"/>
    <w:rsid w:val="00CD4ED8"/>
    <w:rsid w:val="00CD550E"/>
    <w:rsid w:val="00CE07D4"/>
    <w:rsid w:val="00CF7CEC"/>
    <w:rsid w:val="00D16439"/>
    <w:rsid w:val="00D269C8"/>
    <w:rsid w:val="00D26D5F"/>
    <w:rsid w:val="00D34CF9"/>
    <w:rsid w:val="00D40056"/>
    <w:rsid w:val="00D53754"/>
    <w:rsid w:val="00D54F29"/>
    <w:rsid w:val="00D5577E"/>
    <w:rsid w:val="00D56E2C"/>
    <w:rsid w:val="00D70AD9"/>
    <w:rsid w:val="00D720A3"/>
    <w:rsid w:val="00D72152"/>
    <w:rsid w:val="00D72BC0"/>
    <w:rsid w:val="00D72C76"/>
    <w:rsid w:val="00D84443"/>
    <w:rsid w:val="00D85C3C"/>
    <w:rsid w:val="00D94BA5"/>
    <w:rsid w:val="00D9510F"/>
    <w:rsid w:val="00DA0F74"/>
    <w:rsid w:val="00DA7BC2"/>
    <w:rsid w:val="00DB7AC6"/>
    <w:rsid w:val="00DC2DCF"/>
    <w:rsid w:val="00DD10DD"/>
    <w:rsid w:val="00DD1BC6"/>
    <w:rsid w:val="00DD6251"/>
    <w:rsid w:val="00DE11D5"/>
    <w:rsid w:val="00DE5DC3"/>
    <w:rsid w:val="00DF14F6"/>
    <w:rsid w:val="00DF49EC"/>
    <w:rsid w:val="00DF68D3"/>
    <w:rsid w:val="00DF7644"/>
    <w:rsid w:val="00E00D8A"/>
    <w:rsid w:val="00E0316D"/>
    <w:rsid w:val="00E0736B"/>
    <w:rsid w:val="00E11604"/>
    <w:rsid w:val="00E11D92"/>
    <w:rsid w:val="00E130A0"/>
    <w:rsid w:val="00E167ED"/>
    <w:rsid w:val="00E16EA5"/>
    <w:rsid w:val="00E210C4"/>
    <w:rsid w:val="00E568E3"/>
    <w:rsid w:val="00E66409"/>
    <w:rsid w:val="00E74CB8"/>
    <w:rsid w:val="00E8024B"/>
    <w:rsid w:val="00E81D5B"/>
    <w:rsid w:val="00E9091E"/>
    <w:rsid w:val="00E96A1A"/>
    <w:rsid w:val="00EA2546"/>
    <w:rsid w:val="00EA2B32"/>
    <w:rsid w:val="00EA640F"/>
    <w:rsid w:val="00EB19AD"/>
    <w:rsid w:val="00EB26FB"/>
    <w:rsid w:val="00EB44A4"/>
    <w:rsid w:val="00EB4E17"/>
    <w:rsid w:val="00EB633F"/>
    <w:rsid w:val="00EB6493"/>
    <w:rsid w:val="00ED05A9"/>
    <w:rsid w:val="00EE0D54"/>
    <w:rsid w:val="00EE5B00"/>
    <w:rsid w:val="00EF3C62"/>
    <w:rsid w:val="00F17257"/>
    <w:rsid w:val="00F34D24"/>
    <w:rsid w:val="00F41FF8"/>
    <w:rsid w:val="00F556A2"/>
    <w:rsid w:val="00F55CAA"/>
    <w:rsid w:val="00F61988"/>
    <w:rsid w:val="00F7169D"/>
    <w:rsid w:val="00F73413"/>
    <w:rsid w:val="00F77A47"/>
    <w:rsid w:val="00F878B9"/>
    <w:rsid w:val="00F90093"/>
    <w:rsid w:val="00F960B2"/>
    <w:rsid w:val="00FA6008"/>
    <w:rsid w:val="00FB24E8"/>
    <w:rsid w:val="00FB3B2B"/>
    <w:rsid w:val="00FB5CC1"/>
    <w:rsid w:val="00FC18DA"/>
    <w:rsid w:val="00FC3917"/>
    <w:rsid w:val="00FD317E"/>
    <w:rsid w:val="00FD60DA"/>
    <w:rsid w:val="00FE615A"/>
    <w:rsid w:val="00FF07B4"/>
    <w:rsid w:val="00FF6BF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D98EC02"/>
  <w15:docId w15:val="{593BD8B0-601C-4958-A85C-0B7C9A0F4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73C0B"/>
  </w:style>
  <w:style w:type="paragraph" w:styleId="Heading1">
    <w:name w:val="heading 1"/>
    <w:basedOn w:val="Normal"/>
    <w:next w:val="Normal"/>
    <w:link w:val="Heading1Char"/>
    <w:uiPriority w:val="9"/>
    <w:qFormat/>
    <w:rsid w:val="0058556D"/>
    <w:pPr>
      <w:keepNext/>
      <w:keepLines/>
      <w:spacing w:before="480" w:after="0" w:line="240" w:lineRule="auto"/>
      <w:jc w:val="both"/>
      <w:outlineLvl w:val="0"/>
    </w:pPr>
    <w:rPr>
      <w:rFonts w:asciiTheme="majorHAnsi" w:eastAsiaTheme="majorEastAsia" w:hAnsiTheme="majorHAnsi" w:cstheme="majorBidi"/>
      <w:b/>
      <w:bCs/>
      <w:color w:val="365F91" w:themeColor="accent1" w:themeShade="BF"/>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8556D"/>
    <w:rPr>
      <w:rFonts w:asciiTheme="majorHAnsi" w:eastAsiaTheme="majorEastAsia" w:hAnsiTheme="majorHAnsi" w:cstheme="majorBidi"/>
      <w:b/>
      <w:bCs/>
      <w:color w:val="365F91" w:themeColor="accent1" w:themeShade="BF"/>
      <w:sz w:val="28"/>
      <w:szCs w:val="28"/>
      <w:lang w:eastAsia="en-US"/>
    </w:rPr>
  </w:style>
  <w:style w:type="paragraph" w:styleId="BalloonText">
    <w:name w:val="Balloon Text"/>
    <w:basedOn w:val="Normal"/>
    <w:link w:val="BalloonTextChar"/>
    <w:uiPriority w:val="99"/>
    <w:semiHidden/>
    <w:unhideWhenUsed/>
    <w:rsid w:val="00D70A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0AD9"/>
    <w:rPr>
      <w:rFonts w:ascii="Tahoma" w:hAnsi="Tahoma" w:cs="Tahoma"/>
      <w:sz w:val="16"/>
      <w:szCs w:val="16"/>
    </w:rPr>
  </w:style>
  <w:style w:type="character" w:styleId="CommentReference">
    <w:name w:val="annotation reference"/>
    <w:basedOn w:val="DefaultParagraphFont"/>
    <w:uiPriority w:val="99"/>
    <w:semiHidden/>
    <w:unhideWhenUsed/>
    <w:rsid w:val="00A61D74"/>
    <w:rPr>
      <w:sz w:val="16"/>
      <w:szCs w:val="16"/>
    </w:rPr>
  </w:style>
  <w:style w:type="paragraph" w:styleId="CommentText">
    <w:name w:val="annotation text"/>
    <w:basedOn w:val="Normal"/>
    <w:link w:val="CommentTextChar"/>
    <w:uiPriority w:val="99"/>
    <w:unhideWhenUsed/>
    <w:rsid w:val="00A61D74"/>
    <w:pPr>
      <w:spacing w:line="240" w:lineRule="auto"/>
    </w:pPr>
    <w:rPr>
      <w:sz w:val="20"/>
      <w:szCs w:val="20"/>
    </w:rPr>
  </w:style>
  <w:style w:type="character" w:customStyle="1" w:styleId="CommentTextChar">
    <w:name w:val="Comment Text Char"/>
    <w:basedOn w:val="DefaultParagraphFont"/>
    <w:link w:val="CommentText"/>
    <w:uiPriority w:val="99"/>
    <w:rsid w:val="00A61D74"/>
    <w:rPr>
      <w:sz w:val="20"/>
      <w:szCs w:val="20"/>
    </w:rPr>
  </w:style>
  <w:style w:type="paragraph" w:styleId="CommentSubject">
    <w:name w:val="annotation subject"/>
    <w:basedOn w:val="CommentText"/>
    <w:next w:val="CommentText"/>
    <w:link w:val="CommentSubjectChar"/>
    <w:uiPriority w:val="99"/>
    <w:semiHidden/>
    <w:unhideWhenUsed/>
    <w:rsid w:val="00A61D74"/>
    <w:rPr>
      <w:b/>
      <w:bCs/>
    </w:rPr>
  </w:style>
  <w:style w:type="character" w:customStyle="1" w:styleId="CommentSubjectChar">
    <w:name w:val="Comment Subject Char"/>
    <w:basedOn w:val="CommentTextChar"/>
    <w:link w:val="CommentSubject"/>
    <w:uiPriority w:val="99"/>
    <w:semiHidden/>
    <w:rsid w:val="00A61D74"/>
    <w:rPr>
      <w:b/>
      <w:bCs/>
      <w:sz w:val="20"/>
      <w:szCs w:val="20"/>
    </w:rPr>
  </w:style>
  <w:style w:type="paragraph" w:styleId="ListParagraph">
    <w:name w:val="List Paragraph"/>
    <w:aliases w:val="EOH bullet,Use Case List Paragraph,EOH paragraph,List Paragraph1,Table (List),Indent Paragraph,List Paragraph 1,Green bullet,lp1,lp11,Bullet List,FooterText,numbered,Paragraphe de liste1,Bulletr List Paragraph,列出段落,列出段落1,Bullet 1,Liste 1"/>
    <w:basedOn w:val="Normal"/>
    <w:link w:val="ListParagraphChar"/>
    <w:uiPriority w:val="34"/>
    <w:qFormat/>
    <w:rsid w:val="00A61D74"/>
    <w:pPr>
      <w:ind w:left="720"/>
      <w:contextualSpacing/>
    </w:pPr>
  </w:style>
  <w:style w:type="character" w:styleId="Hyperlink">
    <w:name w:val="Hyperlink"/>
    <w:basedOn w:val="DefaultParagraphFont"/>
    <w:uiPriority w:val="99"/>
    <w:unhideWhenUsed/>
    <w:rsid w:val="00621893"/>
    <w:rPr>
      <w:color w:val="0000FF" w:themeColor="hyperlink"/>
      <w:u w:val="single"/>
    </w:rPr>
  </w:style>
  <w:style w:type="paragraph" w:styleId="Header">
    <w:name w:val="header"/>
    <w:basedOn w:val="Normal"/>
    <w:link w:val="HeaderChar"/>
    <w:uiPriority w:val="99"/>
    <w:unhideWhenUsed/>
    <w:rsid w:val="00573C0B"/>
    <w:pPr>
      <w:tabs>
        <w:tab w:val="center" w:pos="4513"/>
        <w:tab w:val="right" w:pos="9026"/>
      </w:tabs>
      <w:spacing w:after="0" w:line="240" w:lineRule="auto"/>
    </w:pPr>
  </w:style>
  <w:style w:type="character" w:customStyle="1" w:styleId="HeaderChar">
    <w:name w:val="Header Char"/>
    <w:basedOn w:val="DefaultParagraphFont"/>
    <w:link w:val="Header"/>
    <w:uiPriority w:val="99"/>
    <w:rsid w:val="00573C0B"/>
  </w:style>
  <w:style w:type="paragraph" w:styleId="Footer">
    <w:name w:val="footer"/>
    <w:basedOn w:val="Normal"/>
    <w:link w:val="FooterChar"/>
    <w:uiPriority w:val="99"/>
    <w:unhideWhenUsed/>
    <w:rsid w:val="00573C0B"/>
    <w:pPr>
      <w:tabs>
        <w:tab w:val="center" w:pos="4513"/>
        <w:tab w:val="right" w:pos="9026"/>
      </w:tabs>
      <w:spacing w:after="0" w:line="240" w:lineRule="auto"/>
    </w:pPr>
  </w:style>
  <w:style w:type="character" w:customStyle="1" w:styleId="FooterChar">
    <w:name w:val="Footer Char"/>
    <w:basedOn w:val="DefaultParagraphFont"/>
    <w:link w:val="Footer"/>
    <w:uiPriority w:val="99"/>
    <w:rsid w:val="00573C0B"/>
  </w:style>
  <w:style w:type="paragraph" w:customStyle="1" w:styleId="MHeader">
    <w:name w:val="M.Header"/>
    <w:basedOn w:val="Normal"/>
    <w:link w:val="MHeaderChar"/>
    <w:qFormat/>
    <w:rsid w:val="00573C0B"/>
    <w:pPr>
      <w:pBdr>
        <w:bottom w:val="single" w:sz="12" w:space="4" w:color="DDDDDD"/>
      </w:pBdr>
      <w:shd w:val="clear" w:color="auto" w:fill="FFFFFF"/>
      <w:spacing w:after="0"/>
      <w:outlineLvl w:val="2"/>
    </w:pPr>
    <w:rPr>
      <w:rFonts w:eastAsia="Times New Roman" w:cs="Times New Roman"/>
      <w:color w:val="1C75BC"/>
      <w:sz w:val="36"/>
      <w:szCs w:val="36"/>
      <w:lang w:eastAsia="en-GB"/>
    </w:rPr>
  </w:style>
  <w:style w:type="paragraph" w:customStyle="1" w:styleId="MText">
    <w:name w:val="M.Text"/>
    <w:basedOn w:val="Normal"/>
    <w:link w:val="MTextChar"/>
    <w:qFormat/>
    <w:rsid w:val="00573C0B"/>
    <w:pPr>
      <w:shd w:val="clear" w:color="auto" w:fill="FFFFFF"/>
      <w:spacing w:after="0"/>
    </w:pPr>
    <w:rPr>
      <w:rFonts w:eastAsia="Times New Roman" w:cs="Times New Roman"/>
      <w:color w:val="4A4A4A"/>
      <w:sz w:val="21"/>
      <w:szCs w:val="21"/>
      <w:lang w:eastAsia="en-GB"/>
    </w:rPr>
  </w:style>
  <w:style w:type="character" w:customStyle="1" w:styleId="MHeaderChar">
    <w:name w:val="M.Header Char"/>
    <w:basedOn w:val="DefaultParagraphFont"/>
    <w:link w:val="MHeader"/>
    <w:rsid w:val="00573C0B"/>
    <w:rPr>
      <w:rFonts w:eastAsia="Times New Roman" w:cs="Times New Roman"/>
      <w:color w:val="1C75BC"/>
      <w:sz w:val="36"/>
      <w:szCs w:val="36"/>
      <w:shd w:val="clear" w:color="auto" w:fill="FFFFFF"/>
      <w:lang w:eastAsia="en-GB"/>
    </w:rPr>
  </w:style>
  <w:style w:type="paragraph" w:customStyle="1" w:styleId="MSubHeader">
    <w:name w:val="M.Sub.Header"/>
    <w:basedOn w:val="Normal"/>
    <w:link w:val="MSubHeaderChar"/>
    <w:qFormat/>
    <w:rsid w:val="00573C0B"/>
    <w:pPr>
      <w:shd w:val="clear" w:color="auto" w:fill="FFFFFF"/>
      <w:spacing w:after="0"/>
    </w:pPr>
    <w:rPr>
      <w:rFonts w:eastAsia="Times New Roman" w:cs="Times New Roman"/>
      <w:b/>
      <w:bCs/>
      <w:color w:val="4A4A4A"/>
      <w:sz w:val="21"/>
      <w:szCs w:val="21"/>
      <w:lang w:eastAsia="en-GB"/>
    </w:rPr>
  </w:style>
  <w:style w:type="character" w:customStyle="1" w:styleId="MTextChar">
    <w:name w:val="M.Text Char"/>
    <w:basedOn w:val="DefaultParagraphFont"/>
    <w:link w:val="MText"/>
    <w:rsid w:val="00573C0B"/>
    <w:rPr>
      <w:rFonts w:eastAsia="Times New Roman" w:cs="Times New Roman"/>
      <w:color w:val="4A4A4A"/>
      <w:sz w:val="21"/>
      <w:szCs w:val="21"/>
      <w:shd w:val="clear" w:color="auto" w:fill="FFFFFF"/>
      <w:lang w:eastAsia="en-GB"/>
    </w:rPr>
  </w:style>
  <w:style w:type="paragraph" w:customStyle="1" w:styleId="MGTHeader">
    <w:name w:val="M.G+T.Header"/>
    <w:basedOn w:val="Normal"/>
    <w:link w:val="MGTHeaderChar"/>
    <w:qFormat/>
    <w:rsid w:val="00573C0B"/>
    <w:pPr>
      <w:shd w:val="clear" w:color="auto" w:fill="F5F5F5"/>
      <w:spacing w:after="0"/>
      <w:outlineLvl w:val="4"/>
    </w:pPr>
    <w:rPr>
      <w:rFonts w:eastAsia="Times New Roman" w:cs="Times New Roman"/>
      <w:color w:val="333333"/>
      <w:sz w:val="21"/>
      <w:szCs w:val="21"/>
      <w:lang w:eastAsia="en-GB"/>
    </w:rPr>
  </w:style>
  <w:style w:type="character" w:customStyle="1" w:styleId="MSubHeaderChar">
    <w:name w:val="M.Sub.Header Char"/>
    <w:basedOn w:val="DefaultParagraphFont"/>
    <w:link w:val="MSubHeader"/>
    <w:rsid w:val="00573C0B"/>
    <w:rPr>
      <w:rFonts w:eastAsia="Times New Roman" w:cs="Times New Roman"/>
      <w:b/>
      <w:bCs/>
      <w:color w:val="4A4A4A"/>
      <w:sz w:val="21"/>
      <w:szCs w:val="21"/>
      <w:shd w:val="clear" w:color="auto" w:fill="FFFFFF"/>
      <w:lang w:eastAsia="en-GB"/>
    </w:rPr>
  </w:style>
  <w:style w:type="paragraph" w:customStyle="1" w:styleId="MIndHeader">
    <w:name w:val="M.Ind.Header"/>
    <w:basedOn w:val="Normal"/>
    <w:link w:val="MIndHeaderChar"/>
    <w:qFormat/>
    <w:rsid w:val="00573C0B"/>
    <w:pPr>
      <w:shd w:val="clear" w:color="auto" w:fill="F5F5F5"/>
      <w:spacing w:after="0"/>
      <w:outlineLvl w:val="1"/>
    </w:pPr>
    <w:rPr>
      <w:rFonts w:eastAsia="Times New Roman" w:cs="Times New Roman"/>
      <w:color w:val="1C75BC"/>
      <w:lang w:eastAsia="en-GB"/>
    </w:rPr>
  </w:style>
  <w:style w:type="character" w:customStyle="1" w:styleId="MGTHeaderChar">
    <w:name w:val="M.G+T.Header Char"/>
    <w:basedOn w:val="DefaultParagraphFont"/>
    <w:link w:val="MGTHeader"/>
    <w:rsid w:val="00573C0B"/>
    <w:rPr>
      <w:rFonts w:eastAsia="Times New Roman" w:cs="Times New Roman"/>
      <w:color w:val="333333"/>
      <w:sz w:val="21"/>
      <w:szCs w:val="21"/>
      <w:shd w:val="clear" w:color="auto" w:fill="F5F5F5"/>
      <w:lang w:eastAsia="en-GB"/>
    </w:rPr>
  </w:style>
  <w:style w:type="character" w:customStyle="1" w:styleId="MIndHeaderChar">
    <w:name w:val="M.Ind.Header Char"/>
    <w:basedOn w:val="DefaultParagraphFont"/>
    <w:link w:val="MIndHeader"/>
    <w:rsid w:val="00573C0B"/>
    <w:rPr>
      <w:rFonts w:eastAsia="Times New Roman" w:cs="Times New Roman"/>
      <w:color w:val="1C75BC"/>
      <w:shd w:val="clear" w:color="auto" w:fill="F5F5F5"/>
      <w:lang w:eastAsia="en-GB"/>
    </w:rPr>
  </w:style>
  <w:style w:type="character" w:styleId="UnresolvedMention">
    <w:name w:val="Unresolved Mention"/>
    <w:basedOn w:val="DefaultParagraphFont"/>
    <w:uiPriority w:val="99"/>
    <w:semiHidden/>
    <w:unhideWhenUsed/>
    <w:rsid w:val="00067041"/>
    <w:rPr>
      <w:color w:val="605E5C"/>
      <w:shd w:val="clear" w:color="auto" w:fill="E1DFDD"/>
    </w:rPr>
  </w:style>
  <w:style w:type="paragraph" w:customStyle="1" w:styleId="Default">
    <w:name w:val="Default"/>
    <w:rsid w:val="00D5577E"/>
    <w:pPr>
      <w:autoSpaceDE w:val="0"/>
      <w:autoSpaceDN w:val="0"/>
      <w:adjustRightInd w:val="0"/>
      <w:spacing w:after="0" w:line="240" w:lineRule="auto"/>
    </w:pPr>
    <w:rPr>
      <w:rFonts w:ascii="Calibri" w:eastAsiaTheme="minorHAnsi" w:hAnsi="Calibri" w:cs="Calibri"/>
      <w:color w:val="000000"/>
      <w:sz w:val="24"/>
      <w:szCs w:val="24"/>
      <w:lang w:val="en-US" w:eastAsia="en-US"/>
    </w:rPr>
  </w:style>
  <w:style w:type="paragraph" w:styleId="FootnoteText">
    <w:name w:val="footnote text"/>
    <w:basedOn w:val="Normal"/>
    <w:link w:val="FootnoteTextChar"/>
    <w:uiPriority w:val="99"/>
    <w:unhideWhenUsed/>
    <w:rsid w:val="007D0445"/>
    <w:pPr>
      <w:spacing w:after="0" w:line="240" w:lineRule="auto"/>
      <w:jc w:val="both"/>
    </w:pPr>
    <w:rPr>
      <w:sz w:val="20"/>
      <w:szCs w:val="20"/>
    </w:rPr>
  </w:style>
  <w:style w:type="character" w:customStyle="1" w:styleId="FootnoteTextChar">
    <w:name w:val="Footnote Text Char"/>
    <w:basedOn w:val="DefaultParagraphFont"/>
    <w:link w:val="FootnoteText"/>
    <w:uiPriority w:val="99"/>
    <w:rsid w:val="007D0445"/>
    <w:rPr>
      <w:sz w:val="20"/>
      <w:szCs w:val="20"/>
    </w:rPr>
  </w:style>
  <w:style w:type="character" w:styleId="FootnoteReference">
    <w:name w:val="footnote reference"/>
    <w:basedOn w:val="DefaultParagraphFont"/>
    <w:uiPriority w:val="99"/>
    <w:semiHidden/>
    <w:unhideWhenUsed/>
    <w:rsid w:val="007D0445"/>
    <w:rPr>
      <w:vertAlign w:val="superscript"/>
    </w:rPr>
  </w:style>
  <w:style w:type="table" w:styleId="TableGrid">
    <w:name w:val="Table Grid"/>
    <w:basedOn w:val="TableNormal"/>
    <w:uiPriority w:val="59"/>
    <w:rsid w:val="000779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EOH bullet Char,Use Case List Paragraph Char,EOH paragraph Char,List Paragraph1 Char,Table (List) Char,Indent Paragraph Char,List Paragraph 1 Char,Green bullet Char,lp1 Char,lp11 Char,Bullet List Char,FooterText Char,numbered Char"/>
    <w:basedOn w:val="DefaultParagraphFont"/>
    <w:link w:val="ListParagraph"/>
    <w:uiPriority w:val="34"/>
    <w:locked/>
    <w:rsid w:val="000779C0"/>
  </w:style>
  <w:style w:type="character" w:styleId="FollowedHyperlink">
    <w:name w:val="FollowedHyperlink"/>
    <w:basedOn w:val="DefaultParagraphFont"/>
    <w:uiPriority w:val="99"/>
    <w:semiHidden/>
    <w:unhideWhenUsed/>
    <w:rsid w:val="002F287E"/>
    <w:rPr>
      <w:color w:val="800080" w:themeColor="followedHyperlink"/>
      <w:u w:val="single"/>
    </w:rPr>
  </w:style>
  <w:style w:type="character" w:styleId="Strong">
    <w:name w:val="Strong"/>
    <w:basedOn w:val="DefaultParagraphFont"/>
    <w:uiPriority w:val="22"/>
    <w:qFormat/>
    <w:rsid w:val="00A85B8E"/>
    <w:rPr>
      <w:b/>
      <w:bCs/>
    </w:rPr>
  </w:style>
  <w:style w:type="table" w:customStyle="1" w:styleId="PlainTable11">
    <w:name w:val="Plain Table 11"/>
    <w:basedOn w:val="TableNormal"/>
    <w:next w:val="PlainTable1"/>
    <w:uiPriority w:val="41"/>
    <w:rsid w:val="006933DF"/>
    <w:pPr>
      <w:spacing w:after="0" w:line="240" w:lineRule="auto"/>
    </w:p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1">
    <w:name w:val="Plain Table 1"/>
    <w:basedOn w:val="TableNormal"/>
    <w:uiPriority w:val="41"/>
    <w:rsid w:val="006933D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NormalWeb">
    <w:name w:val="Normal (Web)"/>
    <w:basedOn w:val="Normal"/>
    <w:uiPriority w:val="99"/>
    <w:unhideWhenUsed/>
    <w:rsid w:val="007B17D1"/>
    <w:pPr>
      <w:spacing w:before="100" w:beforeAutospacing="1" w:after="100" w:afterAutospacing="1" w:line="312" w:lineRule="auto"/>
    </w:pPr>
    <w:rPr>
      <w:rFonts w:ascii="Times" w:eastAsiaTheme="minorHAnsi" w:hAnsi="Times" w:cs="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32206">
      <w:bodyDiv w:val="1"/>
      <w:marLeft w:val="0"/>
      <w:marRight w:val="0"/>
      <w:marTop w:val="0"/>
      <w:marBottom w:val="0"/>
      <w:divBdr>
        <w:top w:val="none" w:sz="0" w:space="0" w:color="auto"/>
        <w:left w:val="none" w:sz="0" w:space="0" w:color="auto"/>
        <w:bottom w:val="none" w:sz="0" w:space="0" w:color="auto"/>
        <w:right w:val="none" w:sz="0" w:space="0" w:color="auto"/>
      </w:divBdr>
    </w:div>
    <w:div w:id="83502098">
      <w:bodyDiv w:val="1"/>
      <w:marLeft w:val="0"/>
      <w:marRight w:val="0"/>
      <w:marTop w:val="0"/>
      <w:marBottom w:val="0"/>
      <w:divBdr>
        <w:top w:val="none" w:sz="0" w:space="0" w:color="auto"/>
        <w:left w:val="none" w:sz="0" w:space="0" w:color="auto"/>
        <w:bottom w:val="none" w:sz="0" w:space="0" w:color="auto"/>
        <w:right w:val="none" w:sz="0" w:space="0" w:color="auto"/>
      </w:divBdr>
      <w:divsChild>
        <w:div w:id="2031369078">
          <w:marLeft w:val="0"/>
          <w:marRight w:val="0"/>
          <w:marTop w:val="0"/>
          <w:marBottom w:val="0"/>
          <w:divBdr>
            <w:top w:val="none" w:sz="0" w:space="0" w:color="auto"/>
            <w:left w:val="none" w:sz="0" w:space="0" w:color="auto"/>
            <w:bottom w:val="none" w:sz="0" w:space="0" w:color="auto"/>
            <w:right w:val="none" w:sz="0" w:space="0" w:color="auto"/>
          </w:divBdr>
        </w:div>
        <w:div w:id="658003943">
          <w:marLeft w:val="0"/>
          <w:marRight w:val="0"/>
          <w:marTop w:val="0"/>
          <w:marBottom w:val="0"/>
          <w:divBdr>
            <w:top w:val="none" w:sz="0" w:space="0" w:color="auto"/>
            <w:left w:val="none" w:sz="0" w:space="0" w:color="auto"/>
            <w:bottom w:val="none" w:sz="0" w:space="0" w:color="auto"/>
            <w:right w:val="none" w:sz="0" w:space="0" w:color="auto"/>
          </w:divBdr>
        </w:div>
        <w:div w:id="1280145939">
          <w:marLeft w:val="0"/>
          <w:marRight w:val="0"/>
          <w:marTop w:val="0"/>
          <w:marBottom w:val="0"/>
          <w:divBdr>
            <w:top w:val="none" w:sz="0" w:space="0" w:color="auto"/>
            <w:left w:val="none" w:sz="0" w:space="0" w:color="auto"/>
            <w:bottom w:val="none" w:sz="0" w:space="0" w:color="auto"/>
            <w:right w:val="none" w:sz="0" w:space="0" w:color="auto"/>
          </w:divBdr>
        </w:div>
        <w:div w:id="1607886322">
          <w:marLeft w:val="0"/>
          <w:marRight w:val="0"/>
          <w:marTop w:val="0"/>
          <w:marBottom w:val="0"/>
          <w:divBdr>
            <w:top w:val="none" w:sz="0" w:space="0" w:color="auto"/>
            <w:left w:val="none" w:sz="0" w:space="0" w:color="auto"/>
            <w:bottom w:val="none" w:sz="0" w:space="0" w:color="auto"/>
            <w:right w:val="none" w:sz="0" w:space="0" w:color="auto"/>
          </w:divBdr>
        </w:div>
        <w:div w:id="256139799">
          <w:marLeft w:val="0"/>
          <w:marRight w:val="0"/>
          <w:marTop w:val="0"/>
          <w:marBottom w:val="0"/>
          <w:divBdr>
            <w:top w:val="none" w:sz="0" w:space="0" w:color="auto"/>
            <w:left w:val="none" w:sz="0" w:space="0" w:color="auto"/>
            <w:bottom w:val="none" w:sz="0" w:space="0" w:color="auto"/>
            <w:right w:val="none" w:sz="0" w:space="0" w:color="auto"/>
          </w:divBdr>
        </w:div>
        <w:div w:id="887110826">
          <w:marLeft w:val="0"/>
          <w:marRight w:val="0"/>
          <w:marTop w:val="0"/>
          <w:marBottom w:val="0"/>
          <w:divBdr>
            <w:top w:val="none" w:sz="0" w:space="0" w:color="auto"/>
            <w:left w:val="none" w:sz="0" w:space="0" w:color="auto"/>
            <w:bottom w:val="none" w:sz="0" w:space="0" w:color="auto"/>
            <w:right w:val="none" w:sz="0" w:space="0" w:color="auto"/>
          </w:divBdr>
        </w:div>
        <w:div w:id="1312515901">
          <w:marLeft w:val="0"/>
          <w:marRight w:val="0"/>
          <w:marTop w:val="0"/>
          <w:marBottom w:val="0"/>
          <w:divBdr>
            <w:top w:val="none" w:sz="0" w:space="0" w:color="auto"/>
            <w:left w:val="none" w:sz="0" w:space="0" w:color="auto"/>
            <w:bottom w:val="none" w:sz="0" w:space="0" w:color="auto"/>
            <w:right w:val="none" w:sz="0" w:space="0" w:color="auto"/>
          </w:divBdr>
        </w:div>
        <w:div w:id="668217306">
          <w:marLeft w:val="0"/>
          <w:marRight w:val="0"/>
          <w:marTop w:val="0"/>
          <w:marBottom w:val="0"/>
          <w:divBdr>
            <w:top w:val="none" w:sz="0" w:space="0" w:color="auto"/>
            <w:left w:val="none" w:sz="0" w:space="0" w:color="auto"/>
            <w:bottom w:val="none" w:sz="0" w:space="0" w:color="auto"/>
            <w:right w:val="none" w:sz="0" w:space="0" w:color="auto"/>
          </w:divBdr>
        </w:div>
        <w:div w:id="1136945529">
          <w:marLeft w:val="0"/>
          <w:marRight w:val="0"/>
          <w:marTop w:val="0"/>
          <w:marBottom w:val="0"/>
          <w:divBdr>
            <w:top w:val="none" w:sz="0" w:space="0" w:color="auto"/>
            <w:left w:val="none" w:sz="0" w:space="0" w:color="auto"/>
            <w:bottom w:val="none" w:sz="0" w:space="0" w:color="auto"/>
            <w:right w:val="none" w:sz="0" w:space="0" w:color="auto"/>
          </w:divBdr>
        </w:div>
        <w:div w:id="1738480285">
          <w:marLeft w:val="0"/>
          <w:marRight w:val="0"/>
          <w:marTop w:val="0"/>
          <w:marBottom w:val="0"/>
          <w:divBdr>
            <w:top w:val="none" w:sz="0" w:space="0" w:color="auto"/>
            <w:left w:val="none" w:sz="0" w:space="0" w:color="auto"/>
            <w:bottom w:val="none" w:sz="0" w:space="0" w:color="auto"/>
            <w:right w:val="none" w:sz="0" w:space="0" w:color="auto"/>
          </w:divBdr>
        </w:div>
        <w:div w:id="58477035">
          <w:marLeft w:val="0"/>
          <w:marRight w:val="0"/>
          <w:marTop w:val="0"/>
          <w:marBottom w:val="0"/>
          <w:divBdr>
            <w:top w:val="none" w:sz="0" w:space="0" w:color="auto"/>
            <w:left w:val="none" w:sz="0" w:space="0" w:color="auto"/>
            <w:bottom w:val="none" w:sz="0" w:space="0" w:color="auto"/>
            <w:right w:val="none" w:sz="0" w:space="0" w:color="auto"/>
          </w:divBdr>
        </w:div>
        <w:div w:id="1364399045">
          <w:marLeft w:val="0"/>
          <w:marRight w:val="0"/>
          <w:marTop w:val="0"/>
          <w:marBottom w:val="0"/>
          <w:divBdr>
            <w:top w:val="none" w:sz="0" w:space="0" w:color="auto"/>
            <w:left w:val="none" w:sz="0" w:space="0" w:color="auto"/>
            <w:bottom w:val="none" w:sz="0" w:space="0" w:color="auto"/>
            <w:right w:val="none" w:sz="0" w:space="0" w:color="auto"/>
          </w:divBdr>
        </w:div>
        <w:div w:id="1809546253">
          <w:marLeft w:val="0"/>
          <w:marRight w:val="0"/>
          <w:marTop w:val="0"/>
          <w:marBottom w:val="0"/>
          <w:divBdr>
            <w:top w:val="none" w:sz="0" w:space="0" w:color="auto"/>
            <w:left w:val="none" w:sz="0" w:space="0" w:color="auto"/>
            <w:bottom w:val="none" w:sz="0" w:space="0" w:color="auto"/>
            <w:right w:val="none" w:sz="0" w:space="0" w:color="auto"/>
          </w:divBdr>
        </w:div>
        <w:div w:id="726538901">
          <w:marLeft w:val="0"/>
          <w:marRight w:val="0"/>
          <w:marTop w:val="0"/>
          <w:marBottom w:val="0"/>
          <w:divBdr>
            <w:top w:val="none" w:sz="0" w:space="0" w:color="auto"/>
            <w:left w:val="none" w:sz="0" w:space="0" w:color="auto"/>
            <w:bottom w:val="none" w:sz="0" w:space="0" w:color="auto"/>
            <w:right w:val="none" w:sz="0" w:space="0" w:color="auto"/>
          </w:divBdr>
        </w:div>
        <w:div w:id="1744794957">
          <w:marLeft w:val="0"/>
          <w:marRight w:val="0"/>
          <w:marTop w:val="0"/>
          <w:marBottom w:val="0"/>
          <w:divBdr>
            <w:top w:val="none" w:sz="0" w:space="0" w:color="auto"/>
            <w:left w:val="none" w:sz="0" w:space="0" w:color="auto"/>
            <w:bottom w:val="none" w:sz="0" w:space="0" w:color="auto"/>
            <w:right w:val="none" w:sz="0" w:space="0" w:color="auto"/>
          </w:divBdr>
        </w:div>
        <w:div w:id="849635763">
          <w:marLeft w:val="0"/>
          <w:marRight w:val="0"/>
          <w:marTop w:val="0"/>
          <w:marBottom w:val="0"/>
          <w:divBdr>
            <w:top w:val="none" w:sz="0" w:space="0" w:color="auto"/>
            <w:left w:val="none" w:sz="0" w:space="0" w:color="auto"/>
            <w:bottom w:val="none" w:sz="0" w:space="0" w:color="auto"/>
            <w:right w:val="none" w:sz="0" w:space="0" w:color="auto"/>
          </w:divBdr>
        </w:div>
        <w:div w:id="805928851">
          <w:marLeft w:val="0"/>
          <w:marRight w:val="0"/>
          <w:marTop w:val="0"/>
          <w:marBottom w:val="0"/>
          <w:divBdr>
            <w:top w:val="none" w:sz="0" w:space="0" w:color="auto"/>
            <w:left w:val="none" w:sz="0" w:space="0" w:color="auto"/>
            <w:bottom w:val="none" w:sz="0" w:space="0" w:color="auto"/>
            <w:right w:val="none" w:sz="0" w:space="0" w:color="auto"/>
          </w:divBdr>
        </w:div>
        <w:div w:id="1299334558">
          <w:marLeft w:val="0"/>
          <w:marRight w:val="0"/>
          <w:marTop w:val="0"/>
          <w:marBottom w:val="0"/>
          <w:divBdr>
            <w:top w:val="none" w:sz="0" w:space="0" w:color="auto"/>
            <w:left w:val="none" w:sz="0" w:space="0" w:color="auto"/>
            <w:bottom w:val="none" w:sz="0" w:space="0" w:color="auto"/>
            <w:right w:val="none" w:sz="0" w:space="0" w:color="auto"/>
          </w:divBdr>
        </w:div>
        <w:div w:id="1716154700">
          <w:marLeft w:val="0"/>
          <w:marRight w:val="0"/>
          <w:marTop w:val="0"/>
          <w:marBottom w:val="0"/>
          <w:divBdr>
            <w:top w:val="none" w:sz="0" w:space="0" w:color="auto"/>
            <w:left w:val="none" w:sz="0" w:space="0" w:color="auto"/>
            <w:bottom w:val="none" w:sz="0" w:space="0" w:color="auto"/>
            <w:right w:val="none" w:sz="0" w:space="0" w:color="auto"/>
          </w:divBdr>
        </w:div>
        <w:div w:id="305277334">
          <w:marLeft w:val="0"/>
          <w:marRight w:val="0"/>
          <w:marTop w:val="0"/>
          <w:marBottom w:val="0"/>
          <w:divBdr>
            <w:top w:val="none" w:sz="0" w:space="0" w:color="auto"/>
            <w:left w:val="none" w:sz="0" w:space="0" w:color="auto"/>
            <w:bottom w:val="none" w:sz="0" w:space="0" w:color="auto"/>
            <w:right w:val="none" w:sz="0" w:space="0" w:color="auto"/>
          </w:divBdr>
        </w:div>
        <w:div w:id="1805613900">
          <w:marLeft w:val="0"/>
          <w:marRight w:val="0"/>
          <w:marTop w:val="0"/>
          <w:marBottom w:val="0"/>
          <w:divBdr>
            <w:top w:val="none" w:sz="0" w:space="0" w:color="auto"/>
            <w:left w:val="none" w:sz="0" w:space="0" w:color="auto"/>
            <w:bottom w:val="none" w:sz="0" w:space="0" w:color="auto"/>
            <w:right w:val="none" w:sz="0" w:space="0" w:color="auto"/>
          </w:divBdr>
        </w:div>
        <w:div w:id="1083646748">
          <w:marLeft w:val="0"/>
          <w:marRight w:val="0"/>
          <w:marTop w:val="0"/>
          <w:marBottom w:val="0"/>
          <w:divBdr>
            <w:top w:val="none" w:sz="0" w:space="0" w:color="auto"/>
            <w:left w:val="none" w:sz="0" w:space="0" w:color="auto"/>
            <w:bottom w:val="none" w:sz="0" w:space="0" w:color="auto"/>
            <w:right w:val="none" w:sz="0" w:space="0" w:color="auto"/>
          </w:divBdr>
        </w:div>
        <w:div w:id="23289194">
          <w:marLeft w:val="0"/>
          <w:marRight w:val="0"/>
          <w:marTop w:val="0"/>
          <w:marBottom w:val="0"/>
          <w:divBdr>
            <w:top w:val="none" w:sz="0" w:space="0" w:color="auto"/>
            <w:left w:val="none" w:sz="0" w:space="0" w:color="auto"/>
            <w:bottom w:val="none" w:sz="0" w:space="0" w:color="auto"/>
            <w:right w:val="none" w:sz="0" w:space="0" w:color="auto"/>
          </w:divBdr>
        </w:div>
        <w:div w:id="1420298662">
          <w:marLeft w:val="0"/>
          <w:marRight w:val="0"/>
          <w:marTop w:val="0"/>
          <w:marBottom w:val="0"/>
          <w:divBdr>
            <w:top w:val="none" w:sz="0" w:space="0" w:color="auto"/>
            <w:left w:val="none" w:sz="0" w:space="0" w:color="auto"/>
            <w:bottom w:val="none" w:sz="0" w:space="0" w:color="auto"/>
            <w:right w:val="none" w:sz="0" w:space="0" w:color="auto"/>
          </w:divBdr>
        </w:div>
        <w:div w:id="1012561702">
          <w:marLeft w:val="0"/>
          <w:marRight w:val="0"/>
          <w:marTop w:val="0"/>
          <w:marBottom w:val="0"/>
          <w:divBdr>
            <w:top w:val="none" w:sz="0" w:space="0" w:color="auto"/>
            <w:left w:val="none" w:sz="0" w:space="0" w:color="auto"/>
            <w:bottom w:val="none" w:sz="0" w:space="0" w:color="auto"/>
            <w:right w:val="none" w:sz="0" w:space="0" w:color="auto"/>
          </w:divBdr>
        </w:div>
        <w:div w:id="218782908">
          <w:marLeft w:val="0"/>
          <w:marRight w:val="0"/>
          <w:marTop w:val="0"/>
          <w:marBottom w:val="0"/>
          <w:divBdr>
            <w:top w:val="none" w:sz="0" w:space="0" w:color="auto"/>
            <w:left w:val="none" w:sz="0" w:space="0" w:color="auto"/>
            <w:bottom w:val="none" w:sz="0" w:space="0" w:color="auto"/>
            <w:right w:val="none" w:sz="0" w:space="0" w:color="auto"/>
          </w:divBdr>
        </w:div>
        <w:div w:id="739258136">
          <w:marLeft w:val="0"/>
          <w:marRight w:val="0"/>
          <w:marTop w:val="0"/>
          <w:marBottom w:val="0"/>
          <w:divBdr>
            <w:top w:val="none" w:sz="0" w:space="0" w:color="auto"/>
            <w:left w:val="none" w:sz="0" w:space="0" w:color="auto"/>
            <w:bottom w:val="none" w:sz="0" w:space="0" w:color="auto"/>
            <w:right w:val="none" w:sz="0" w:space="0" w:color="auto"/>
          </w:divBdr>
        </w:div>
        <w:div w:id="839277087">
          <w:marLeft w:val="0"/>
          <w:marRight w:val="0"/>
          <w:marTop w:val="0"/>
          <w:marBottom w:val="0"/>
          <w:divBdr>
            <w:top w:val="none" w:sz="0" w:space="0" w:color="auto"/>
            <w:left w:val="none" w:sz="0" w:space="0" w:color="auto"/>
            <w:bottom w:val="none" w:sz="0" w:space="0" w:color="auto"/>
            <w:right w:val="none" w:sz="0" w:space="0" w:color="auto"/>
          </w:divBdr>
        </w:div>
        <w:div w:id="2007439157">
          <w:marLeft w:val="0"/>
          <w:marRight w:val="0"/>
          <w:marTop w:val="0"/>
          <w:marBottom w:val="0"/>
          <w:divBdr>
            <w:top w:val="none" w:sz="0" w:space="0" w:color="auto"/>
            <w:left w:val="none" w:sz="0" w:space="0" w:color="auto"/>
            <w:bottom w:val="none" w:sz="0" w:space="0" w:color="auto"/>
            <w:right w:val="none" w:sz="0" w:space="0" w:color="auto"/>
          </w:divBdr>
        </w:div>
        <w:div w:id="1843012100">
          <w:marLeft w:val="0"/>
          <w:marRight w:val="0"/>
          <w:marTop w:val="0"/>
          <w:marBottom w:val="0"/>
          <w:divBdr>
            <w:top w:val="none" w:sz="0" w:space="0" w:color="auto"/>
            <w:left w:val="none" w:sz="0" w:space="0" w:color="auto"/>
            <w:bottom w:val="none" w:sz="0" w:space="0" w:color="auto"/>
            <w:right w:val="none" w:sz="0" w:space="0" w:color="auto"/>
          </w:divBdr>
        </w:div>
        <w:div w:id="301664130">
          <w:marLeft w:val="0"/>
          <w:marRight w:val="0"/>
          <w:marTop w:val="0"/>
          <w:marBottom w:val="0"/>
          <w:divBdr>
            <w:top w:val="none" w:sz="0" w:space="0" w:color="auto"/>
            <w:left w:val="none" w:sz="0" w:space="0" w:color="auto"/>
            <w:bottom w:val="none" w:sz="0" w:space="0" w:color="auto"/>
            <w:right w:val="none" w:sz="0" w:space="0" w:color="auto"/>
          </w:divBdr>
        </w:div>
        <w:div w:id="516502013">
          <w:marLeft w:val="0"/>
          <w:marRight w:val="0"/>
          <w:marTop w:val="0"/>
          <w:marBottom w:val="0"/>
          <w:divBdr>
            <w:top w:val="none" w:sz="0" w:space="0" w:color="auto"/>
            <w:left w:val="none" w:sz="0" w:space="0" w:color="auto"/>
            <w:bottom w:val="none" w:sz="0" w:space="0" w:color="auto"/>
            <w:right w:val="none" w:sz="0" w:space="0" w:color="auto"/>
          </w:divBdr>
        </w:div>
        <w:div w:id="1208837984">
          <w:marLeft w:val="0"/>
          <w:marRight w:val="0"/>
          <w:marTop w:val="0"/>
          <w:marBottom w:val="0"/>
          <w:divBdr>
            <w:top w:val="none" w:sz="0" w:space="0" w:color="auto"/>
            <w:left w:val="none" w:sz="0" w:space="0" w:color="auto"/>
            <w:bottom w:val="none" w:sz="0" w:space="0" w:color="auto"/>
            <w:right w:val="none" w:sz="0" w:space="0" w:color="auto"/>
          </w:divBdr>
        </w:div>
      </w:divsChild>
    </w:div>
    <w:div w:id="229273325">
      <w:bodyDiv w:val="1"/>
      <w:marLeft w:val="0"/>
      <w:marRight w:val="0"/>
      <w:marTop w:val="0"/>
      <w:marBottom w:val="0"/>
      <w:divBdr>
        <w:top w:val="none" w:sz="0" w:space="0" w:color="auto"/>
        <w:left w:val="none" w:sz="0" w:space="0" w:color="auto"/>
        <w:bottom w:val="none" w:sz="0" w:space="0" w:color="auto"/>
        <w:right w:val="none" w:sz="0" w:space="0" w:color="auto"/>
      </w:divBdr>
    </w:div>
    <w:div w:id="243147436">
      <w:bodyDiv w:val="1"/>
      <w:marLeft w:val="0"/>
      <w:marRight w:val="0"/>
      <w:marTop w:val="0"/>
      <w:marBottom w:val="0"/>
      <w:divBdr>
        <w:top w:val="none" w:sz="0" w:space="0" w:color="auto"/>
        <w:left w:val="none" w:sz="0" w:space="0" w:color="auto"/>
        <w:bottom w:val="none" w:sz="0" w:space="0" w:color="auto"/>
        <w:right w:val="none" w:sz="0" w:space="0" w:color="auto"/>
      </w:divBdr>
      <w:divsChild>
        <w:div w:id="782379677">
          <w:marLeft w:val="0"/>
          <w:marRight w:val="0"/>
          <w:marTop w:val="0"/>
          <w:marBottom w:val="0"/>
          <w:divBdr>
            <w:top w:val="none" w:sz="0" w:space="0" w:color="auto"/>
            <w:left w:val="none" w:sz="0" w:space="0" w:color="auto"/>
            <w:bottom w:val="none" w:sz="0" w:space="0" w:color="auto"/>
            <w:right w:val="none" w:sz="0" w:space="0" w:color="auto"/>
          </w:divBdr>
        </w:div>
        <w:div w:id="1425374568">
          <w:marLeft w:val="0"/>
          <w:marRight w:val="0"/>
          <w:marTop w:val="0"/>
          <w:marBottom w:val="0"/>
          <w:divBdr>
            <w:top w:val="none" w:sz="0" w:space="0" w:color="auto"/>
            <w:left w:val="none" w:sz="0" w:space="0" w:color="auto"/>
            <w:bottom w:val="none" w:sz="0" w:space="0" w:color="auto"/>
            <w:right w:val="none" w:sz="0" w:space="0" w:color="auto"/>
          </w:divBdr>
        </w:div>
        <w:div w:id="753360466">
          <w:marLeft w:val="0"/>
          <w:marRight w:val="0"/>
          <w:marTop w:val="0"/>
          <w:marBottom w:val="0"/>
          <w:divBdr>
            <w:top w:val="none" w:sz="0" w:space="0" w:color="auto"/>
            <w:left w:val="none" w:sz="0" w:space="0" w:color="auto"/>
            <w:bottom w:val="none" w:sz="0" w:space="0" w:color="auto"/>
            <w:right w:val="none" w:sz="0" w:space="0" w:color="auto"/>
          </w:divBdr>
        </w:div>
        <w:div w:id="226187787">
          <w:marLeft w:val="0"/>
          <w:marRight w:val="0"/>
          <w:marTop w:val="0"/>
          <w:marBottom w:val="0"/>
          <w:divBdr>
            <w:top w:val="none" w:sz="0" w:space="0" w:color="auto"/>
            <w:left w:val="none" w:sz="0" w:space="0" w:color="auto"/>
            <w:bottom w:val="none" w:sz="0" w:space="0" w:color="auto"/>
            <w:right w:val="none" w:sz="0" w:space="0" w:color="auto"/>
          </w:divBdr>
        </w:div>
        <w:div w:id="1876305381">
          <w:marLeft w:val="0"/>
          <w:marRight w:val="0"/>
          <w:marTop w:val="0"/>
          <w:marBottom w:val="0"/>
          <w:divBdr>
            <w:top w:val="none" w:sz="0" w:space="0" w:color="auto"/>
            <w:left w:val="none" w:sz="0" w:space="0" w:color="auto"/>
            <w:bottom w:val="none" w:sz="0" w:space="0" w:color="auto"/>
            <w:right w:val="none" w:sz="0" w:space="0" w:color="auto"/>
          </w:divBdr>
        </w:div>
        <w:div w:id="1269464043">
          <w:marLeft w:val="0"/>
          <w:marRight w:val="0"/>
          <w:marTop w:val="0"/>
          <w:marBottom w:val="0"/>
          <w:divBdr>
            <w:top w:val="none" w:sz="0" w:space="0" w:color="auto"/>
            <w:left w:val="none" w:sz="0" w:space="0" w:color="auto"/>
            <w:bottom w:val="none" w:sz="0" w:space="0" w:color="auto"/>
            <w:right w:val="none" w:sz="0" w:space="0" w:color="auto"/>
          </w:divBdr>
        </w:div>
        <w:div w:id="208690034">
          <w:marLeft w:val="0"/>
          <w:marRight w:val="0"/>
          <w:marTop w:val="0"/>
          <w:marBottom w:val="0"/>
          <w:divBdr>
            <w:top w:val="none" w:sz="0" w:space="0" w:color="auto"/>
            <w:left w:val="none" w:sz="0" w:space="0" w:color="auto"/>
            <w:bottom w:val="none" w:sz="0" w:space="0" w:color="auto"/>
            <w:right w:val="none" w:sz="0" w:space="0" w:color="auto"/>
          </w:divBdr>
        </w:div>
        <w:div w:id="1264074127">
          <w:marLeft w:val="0"/>
          <w:marRight w:val="0"/>
          <w:marTop w:val="0"/>
          <w:marBottom w:val="0"/>
          <w:divBdr>
            <w:top w:val="none" w:sz="0" w:space="0" w:color="auto"/>
            <w:left w:val="none" w:sz="0" w:space="0" w:color="auto"/>
            <w:bottom w:val="none" w:sz="0" w:space="0" w:color="auto"/>
            <w:right w:val="none" w:sz="0" w:space="0" w:color="auto"/>
          </w:divBdr>
        </w:div>
        <w:div w:id="785655866">
          <w:marLeft w:val="0"/>
          <w:marRight w:val="0"/>
          <w:marTop w:val="0"/>
          <w:marBottom w:val="0"/>
          <w:divBdr>
            <w:top w:val="none" w:sz="0" w:space="0" w:color="auto"/>
            <w:left w:val="none" w:sz="0" w:space="0" w:color="auto"/>
            <w:bottom w:val="none" w:sz="0" w:space="0" w:color="auto"/>
            <w:right w:val="none" w:sz="0" w:space="0" w:color="auto"/>
          </w:divBdr>
        </w:div>
        <w:div w:id="1043865624">
          <w:marLeft w:val="0"/>
          <w:marRight w:val="0"/>
          <w:marTop w:val="0"/>
          <w:marBottom w:val="0"/>
          <w:divBdr>
            <w:top w:val="none" w:sz="0" w:space="0" w:color="auto"/>
            <w:left w:val="none" w:sz="0" w:space="0" w:color="auto"/>
            <w:bottom w:val="none" w:sz="0" w:space="0" w:color="auto"/>
            <w:right w:val="none" w:sz="0" w:space="0" w:color="auto"/>
          </w:divBdr>
        </w:div>
        <w:div w:id="1368263296">
          <w:marLeft w:val="0"/>
          <w:marRight w:val="0"/>
          <w:marTop w:val="0"/>
          <w:marBottom w:val="0"/>
          <w:divBdr>
            <w:top w:val="none" w:sz="0" w:space="0" w:color="auto"/>
            <w:left w:val="none" w:sz="0" w:space="0" w:color="auto"/>
            <w:bottom w:val="none" w:sz="0" w:space="0" w:color="auto"/>
            <w:right w:val="none" w:sz="0" w:space="0" w:color="auto"/>
          </w:divBdr>
        </w:div>
        <w:div w:id="1308196407">
          <w:marLeft w:val="0"/>
          <w:marRight w:val="0"/>
          <w:marTop w:val="0"/>
          <w:marBottom w:val="0"/>
          <w:divBdr>
            <w:top w:val="none" w:sz="0" w:space="0" w:color="auto"/>
            <w:left w:val="none" w:sz="0" w:space="0" w:color="auto"/>
            <w:bottom w:val="none" w:sz="0" w:space="0" w:color="auto"/>
            <w:right w:val="none" w:sz="0" w:space="0" w:color="auto"/>
          </w:divBdr>
        </w:div>
        <w:div w:id="564225886">
          <w:marLeft w:val="0"/>
          <w:marRight w:val="0"/>
          <w:marTop w:val="0"/>
          <w:marBottom w:val="0"/>
          <w:divBdr>
            <w:top w:val="none" w:sz="0" w:space="0" w:color="auto"/>
            <w:left w:val="none" w:sz="0" w:space="0" w:color="auto"/>
            <w:bottom w:val="none" w:sz="0" w:space="0" w:color="auto"/>
            <w:right w:val="none" w:sz="0" w:space="0" w:color="auto"/>
          </w:divBdr>
        </w:div>
        <w:div w:id="373193848">
          <w:marLeft w:val="0"/>
          <w:marRight w:val="0"/>
          <w:marTop w:val="0"/>
          <w:marBottom w:val="0"/>
          <w:divBdr>
            <w:top w:val="none" w:sz="0" w:space="0" w:color="auto"/>
            <w:left w:val="none" w:sz="0" w:space="0" w:color="auto"/>
            <w:bottom w:val="none" w:sz="0" w:space="0" w:color="auto"/>
            <w:right w:val="none" w:sz="0" w:space="0" w:color="auto"/>
          </w:divBdr>
        </w:div>
        <w:div w:id="748967564">
          <w:marLeft w:val="0"/>
          <w:marRight w:val="0"/>
          <w:marTop w:val="0"/>
          <w:marBottom w:val="0"/>
          <w:divBdr>
            <w:top w:val="none" w:sz="0" w:space="0" w:color="auto"/>
            <w:left w:val="none" w:sz="0" w:space="0" w:color="auto"/>
            <w:bottom w:val="none" w:sz="0" w:space="0" w:color="auto"/>
            <w:right w:val="none" w:sz="0" w:space="0" w:color="auto"/>
          </w:divBdr>
        </w:div>
        <w:div w:id="1529952337">
          <w:marLeft w:val="0"/>
          <w:marRight w:val="0"/>
          <w:marTop w:val="0"/>
          <w:marBottom w:val="0"/>
          <w:divBdr>
            <w:top w:val="none" w:sz="0" w:space="0" w:color="auto"/>
            <w:left w:val="none" w:sz="0" w:space="0" w:color="auto"/>
            <w:bottom w:val="none" w:sz="0" w:space="0" w:color="auto"/>
            <w:right w:val="none" w:sz="0" w:space="0" w:color="auto"/>
          </w:divBdr>
        </w:div>
        <w:div w:id="397821424">
          <w:marLeft w:val="0"/>
          <w:marRight w:val="0"/>
          <w:marTop w:val="0"/>
          <w:marBottom w:val="0"/>
          <w:divBdr>
            <w:top w:val="none" w:sz="0" w:space="0" w:color="auto"/>
            <w:left w:val="none" w:sz="0" w:space="0" w:color="auto"/>
            <w:bottom w:val="none" w:sz="0" w:space="0" w:color="auto"/>
            <w:right w:val="none" w:sz="0" w:space="0" w:color="auto"/>
          </w:divBdr>
        </w:div>
        <w:div w:id="355543092">
          <w:marLeft w:val="0"/>
          <w:marRight w:val="0"/>
          <w:marTop w:val="0"/>
          <w:marBottom w:val="0"/>
          <w:divBdr>
            <w:top w:val="none" w:sz="0" w:space="0" w:color="auto"/>
            <w:left w:val="none" w:sz="0" w:space="0" w:color="auto"/>
            <w:bottom w:val="none" w:sz="0" w:space="0" w:color="auto"/>
            <w:right w:val="none" w:sz="0" w:space="0" w:color="auto"/>
          </w:divBdr>
        </w:div>
        <w:div w:id="1845389262">
          <w:marLeft w:val="0"/>
          <w:marRight w:val="0"/>
          <w:marTop w:val="0"/>
          <w:marBottom w:val="0"/>
          <w:divBdr>
            <w:top w:val="none" w:sz="0" w:space="0" w:color="auto"/>
            <w:left w:val="none" w:sz="0" w:space="0" w:color="auto"/>
            <w:bottom w:val="none" w:sz="0" w:space="0" w:color="auto"/>
            <w:right w:val="none" w:sz="0" w:space="0" w:color="auto"/>
          </w:divBdr>
        </w:div>
        <w:div w:id="1662731102">
          <w:marLeft w:val="0"/>
          <w:marRight w:val="0"/>
          <w:marTop w:val="0"/>
          <w:marBottom w:val="0"/>
          <w:divBdr>
            <w:top w:val="none" w:sz="0" w:space="0" w:color="auto"/>
            <w:left w:val="none" w:sz="0" w:space="0" w:color="auto"/>
            <w:bottom w:val="none" w:sz="0" w:space="0" w:color="auto"/>
            <w:right w:val="none" w:sz="0" w:space="0" w:color="auto"/>
          </w:divBdr>
        </w:div>
        <w:div w:id="124198835">
          <w:marLeft w:val="0"/>
          <w:marRight w:val="0"/>
          <w:marTop w:val="0"/>
          <w:marBottom w:val="0"/>
          <w:divBdr>
            <w:top w:val="none" w:sz="0" w:space="0" w:color="auto"/>
            <w:left w:val="none" w:sz="0" w:space="0" w:color="auto"/>
            <w:bottom w:val="none" w:sz="0" w:space="0" w:color="auto"/>
            <w:right w:val="none" w:sz="0" w:space="0" w:color="auto"/>
          </w:divBdr>
        </w:div>
        <w:div w:id="827014189">
          <w:marLeft w:val="0"/>
          <w:marRight w:val="0"/>
          <w:marTop w:val="0"/>
          <w:marBottom w:val="0"/>
          <w:divBdr>
            <w:top w:val="none" w:sz="0" w:space="0" w:color="auto"/>
            <w:left w:val="none" w:sz="0" w:space="0" w:color="auto"/>
            <w:bottom w:val="none" w:sz="0" w:space="0" w:color="auto"/>
            <w:right w:val="none" w:sz="0" w:space="0" w:color="auto"/>
          </w:divBdr>
        </w:div>
        <w:div w:id="726346203">
          <w:marLeft w:val="0"/>
          <w:marRight w:val="0"/>
          <w:marTop w:val="0"/>
          <w:marBottom w:val="0"/>
          <w:divBdr>
            <w:top w:val="none" w:sz="0" w:space="0" w:color="auto"/>
            <w:left w:val="none" w:sz="0" w:space="0" w:color="auto"/>
            <w:bottom w:val="none" w:sz="0" w:space="0" w:color="auto"/>
            <w:right w:val="none" w:sz="0" w:space="0" w:color="auto"/>
          </w:divBdr>
        </w:div>
        <w:div w:id="1408571570">
          <w:marLeft w:val="0"/>
          <w:marRight w:val="0"/>
          <w:marTop w:val="0"/>
          <w:marBottom w:val="0"/>
          <w:divBdr>
            <w:top w:val="none" w:sz="0" w:space="0" w:color="auto"/>
            <w:left w:val="none" w:sz="0" w:space="0" w:color="auto"/>
            <w:bottom w:val="none" w:sz="0" w:space="0" w:color="auto"/>
            <w:right w:val="none" w:sz="0" w:space="0" w:color="auto"/>
          </w:divBdr>
        </w:div>
        <w:div w:id="2056469915">
          <w:marLeft w:val="0"/>
          <w:marRight w:val="0"/>
          <w:marTop w:val="0"/>
          <w:marBottom w:val="0"/>
          <w:divBdr>
            <w:top w:val="none" w:sz="0" w:space="0" w:color="auto"/>
            <w:left w:val="none" w:sz="0" w:space="0" w:color="auto"/>
            <w:bottom w:val="none" w:sz="0" w:space="0" w:color="auto"/>
            <w:right w:val="none" w:sz="0" w:space="0" w:color="auto"/>
          </w:divBdr>
        </w:div>
        <w:div w:id="1786266999">
          <w:marLeft w:val="0"/>
          <w:marRight w:val="0"/>
          <w:marTop w:val="0"/>
          <w:marBottom w:val="0"/>
          <w:divBdr>
            <w:top w:val="none" w:sz="0" w:space="0" w:color="auto"/>
            <w:left w:val="none" w:sz="0" w:space="0" w:color="auto"/>
            <w:bottom w:val="none" w:sz="0" w:space="0" w:color="auto"/>
            <w:right w:val="none" w:sz="0" w:space="0" w:color="auto"/>
          </w:divBdr>
        </w:div>
        <w:div w:id="2081713986">
          <w:marLeft w:val="0"/>
          <w:marRight w:val="0"/>
          <w:marTop w:val="0"/>
          <w:marBottom w:val="0"/>
          <w:divBdr>
            <w:top w:val="none" w:sz="0" w:space="0" w:color="auto"/>
            <w:left w:val="none" w:sz="0" w:space="0" w:color="auto"/>
            <w:bottom w:val="none" w:sz="0" w:space="0" w:color="auto"/>
            <w:right w:val="none" w:sz="0" w:space="0" w:color="auto"/>
          </w:divBdr>
        </w:div>
        <w:div w:id="1766724624">
          <w:marLeft w:val="0"/>
          <w:marRight w:val="0"/>
          <w:marTop w:val="0"/>
          <w:marBottom w:val="0"/>
          <w:divBdr>
            <w:top w:val="none" w:sz="0" w:space="0" w:color="auto"/>
            <w:left w:val="none" w:sz="0" w:space="0" w:color="auto"/>
            <w:bottom w:val="none" w:sz="0" w:space="0" w:color="auto"/>
            <w:right w:val="none" w:sz="0" w:space="0" w:color="auto"/>
          </w:divBdr>
        </w:div>
        <w:div w:id="1027872970">
          <w:marLeft w:val="0"/>
          <w:marRight w:val="0"/>
          <w:marTop w:val="0"/>
          <w:marBottom w:val="0"/>
          <w:divBdr>
            <w:top w:val="none" w:sz="0" w:space="0" w:color="auto"/>
            <w:left w:val="none" w:sz="0" w:space="0" w:color="auto"/>
            <w:bottom w:val="none" w:sz="0" w:space="0" w:color="auto"/>
            <w:right w:val="none" w:sz="0" w:space="0" w:color="auto"/>
          </w:divBdr>
        </w:div>
        <w:div w:id="524169768">
          <w:marLeft w:val="0"/>
          <w:marRight w:val="0"/>
          <w:marTop w:val="0"/>
          <w:marBottom w:val="0"/>
          <w:divBdr>
            <w:top w:val="none" w:sz="0" w:space="0" w:color="auto"/>
            <w:left w:val="none" w:sz="0" w:space="0" w:color="auto"/>
            <w:bottom w:val="none" w:sz="0" w:space="0" w:color="auto"/>
            <w:right w:val="none" w:sz="0" w:space="0" w:color="auto"/>
          </w:divBdr>
        </w:div>
        <w:div w:id="906577492">
          <w:marLeft w:val="0"/>
          <w:marRight w:val="0"/>
          <w:marTop w:val="0"/>
          <w:marBottom w:val="0"/>
          <w:divBdr>
            <w:top w:val="none" w:sz="0" w:space="0" w:color="auto"/>
            <w:left w:val="none" w:sz="0" w:space="0" w:color="auto"/>
            <w:bottom w:val="none" w:sz="0" w:space="0" w:color="auto"/>
            <w:right w:val="none" w:sz="0" w:space="0" w:color="auto"/>
          </w:divBdr>
        </w:div>
        <w:div w:id="304168940">
          <w:marLeft w:val="0"/>
          <w:marRight w:val="0"/>
          <w:marTop w:val="0"/>
          <w:marBottom w:val="0"/>
          <w:divBdr>
            <w:top w:val="none" w:sz="0" w:space="0" w:color="auto"/>
            <w:left w:val="none" w:sz="0" w:space="0" w:color="auto"/>
            <w:bottom w:val="none" w:sz="0" w:space="0" w:color="auto"/>
            <w:right w:val="none" w:sz="0" w:space="0" w:color="auto"/>
          </w:divBdr>
        </w:div>
        <w:div w:id="1264656396">
          <w:marLeft w:val="0"/>
          <w:marRight w:val="0"/>
          <w:marTop w:val="0"/>
          <w:marBottom w:val="0"/>
          <w:divBdr>
            <w:top w:val="none" w:sz="0" w:space="0" w:color="auto"/>
            <w:left w:val="none" w:sz="0" w:space="0" w:color="auto"/>
            <w:bottom w:val="none" w:sz="0" w:space="0" w:color="auto"/>
            <w:right w:val="none" w:sz="0" w:space="0" w:color="auto"/>
          </w:divBdr>
        </w:div>
      </w:divsChild>
    </w:div>
    <w:div w:id="300772157">
      <w:bodyDiv w:val="1"/>
      <w:marLeft w:val="0"/>
      <w:marRight w:val="0"/>
      <w:marTop w:val="0"/>
      <w:marBottom w:val="0"/>
      <w:divBdr>
        <w:top w:val="none" w:sz="0" w:space="0" w:color="auto"/>
        <w:left w:val="none" w:sz="0" w:space="0" w:color="auto"/>
        <w:bottom w:val="none" w:sz="0" w:space="0" w:color="auto"/>
        <w:right w:val="none" w:sz="0" w:space="0" w:color="auto"/>
      </w:divBdr>
    </w:div>
    <w:div w:id="346323682">
      <w:bodyDiv w:val="1"/>
      <w:marLeft w:val="0"/>
      <w:marRight w:val="0"/>
      <w:marTop w:val="0"/>
      <w:marBottom w:val="0"/>
      <w:divBdr>
        <w:top w:val="none" w:sz="0" w:space="0" w:color="auto"/>
        <w:left w:val="none" w:sz="0" w:space="0" w:color="auto"/>
        <w:bottom w:val="none" w:sz="0" w:space="0" w:color="auto"/>
        <w:right w:val="none" w:sz="0" w:space="0" w:color="auto"/>
      </w:divBdr>
      <w:divsChild>
        <w:div w:id="503278881">
          <w:marLeft w:val="0"/>
          <w:marRight w:val="0"/>
          <w:marTop w:val="0"/>
          <w:marBottom w:val="0"/>
          <w:divBdr>
            <w:top w:val="none" w:sz="0" w:space="0" w:color="auto"/>
            <w:left w:val="none" w:sz="0" w:space="0" w:color="auto"/>
            <w:bottom w:val="none" w:sz="0" w:space="0" w:color="auto"/>
            <w:right w:val="none" w:sz="0" w:space="0" w:color="auto"/>
          </w:divBdr>
        </w:div>
        <w:div w:id="794983202">
          <w:marLeft w:val="0"/>
          <w:marRight w:val="0"/>
          <w:marTop w:val="0"/>
          <w:marBottom w:val="0"/>
          <w:divBdr>
            <w:top w:val="none" w:sz="0" w:space="0" w:color="auto"/>
            <w:left w:val="none" w:sz="0" w:space="0" w:color="auto"/>
            <w:bottom w:val="none" w:sz="0" w:space="0" w:color="auto"/>
            <w:right w:val="none" w:sz="0" w:space="0" w:color="auto"/>
          </w:divBdr>
        </w:div>
        <w:div w:id="1864053160">
          <w:marLeft w:val="0"/>
          <w:marRight w:val="0"/>
          <w:marTop w:val="0"/>
          <w:marBottom w:val="0"/>
          <w:divBdr>
            <w:top w:val="none" w:sz="0" w:space="0" w:color="auto"/>
            <w:left w:val="none" w:sz="0" w:space="0" w:color="auto"/>
            <w:bottom w:val="none" w:sz="0" w:space="0" w:color="auto"/>
            <w:right w:val="none" w:sz="0" w:space="0" w:color="auto"/>
          </w:divBdr>
        </w:div>
        <w:div w:id="541138629">
          <w:marLeft w:val="0"/>
          <w:marRight w:val="0"/>
          <w:marTop w:val="0"/>
          <w:marBottom w:val="0"/>
          <w:divBdr>
            <w:top w:val="none" w:sz="0" w:space="0" w:color="auto"/>
            <w:left w:val="none" w:sz="0" w:space="0" w:color="auto"/>
            <w:bottom w:val="none" w:sz="0" w:space="0" w:color="auto"/>
            <w:right w:val="none" w:sz="0" w:space="0" w:color="auto"/>
          </w:divBdr>
        </w:div>
        <w:div w:id="144397055">
          <w:marLeft w:val="0"/>
          <w:marRight w:val="0"/>
          <w:marTop w:val="0"/>
          <w:marBottom w:val="0"/>
          <w:divBdr>
            <w:top w:val="none" w:sz="0" w:space="0" w:color="auto"/>
            <w:left w:val="none" w:sz="0" w:space="0" w:color="auto"/>
            <w:bottom w:val="none" w:sz="0" w:space="0" w:color="auto"/>
            <w:right w:val="none" w:sz="0" w:space="0" w:color="auto"/>
          </w:divBdr>
        </w:div>
        <w:div w:id="694768265">
          <w:marLeft w:val="0"/>
          <w:marRight w:val="0"/>
          <w:marTop w:val="0"/>
          <w:marBottom w:val="0"/>
          <w:divBdr>
            <w:top w:val="none" w:sz="0" w:space="0" w:color="auto"/>
            <w:left w:val="none" w:sz="0" w:space="0" w:color="auto"/>
            <w:bottom w:val="none" w:sz="0" w:space="0" w:color="auto"/>
            <w:right w:val="none" w:sz="0" w:space="0" w:color="auto"/>
          </w:divBdr>
        </w:div>
        <w:div w:id="1945527253">
          <w:marLeft w:val="0"/>
          <w:marRight w:val="0"/>
          <w:marTop w:val="0"/>
          <w:marBottom w:val="0"/>
          <w:divBdr>
            <w:top w:val="none" w:sz="0" w:space="0" w:color="auto"/>
            <w:left w:val="none" w:sz="0" w:space="0" w:color="auto"/>
            <w:bottom w:val="none" w:sz="0" w:space="0" w:color="auto"/>
            <w:right w:val="none" w:sz="0" w:space="0" w:color="auto"/>
          </w:divBdr>
        </w:div>
      </w:divsChild>
    </w:div>
    <w:div w:id="937371201">
      <w:bodyDiv w:val="1"/>
      <w:marLeft w:val="0"/>
      <w:marRight w:val="0"/>
      <w:marTop w:val="0"/>
      <w:marBottom w:val="0"/>
      <w:divBdr>
        <w:top w:val="none" w:sz="0" w:space="0" w:color="auto"/>
        <w:left w:val="none" w:sz="0" w:space="0" w:color="auto"/>
        <w:bottom w:val="none" w:sz="0" w:space="0" w:color="auto"/>
        <w:right w:val="none" w:sz="0" w:space="0" w:color="auto"/>
      </w:divBdr>
    </w:div>
    <w:div w:id="1442338829">
      <w:bodyDiv w:val="1"/>
      <w:marLeft w:val="0"/>
      <w:marRight w:val="0"/>
      <w:marTop w:val="0"/>
      <w:marBottom w:val="0"/>
      <w:divBdr>
        <w:top w:val="none" w:sz="0" w:space="0" w:color="auto"/>
        <w:left w:val="none" w:sz="0" w:space="0" w:color="auto"/>
        <w:bottom w:val="none" w:sz="0" w:space="0" w:color="auto"/>
        <w:right w:val="none" w:sz="0" w:space="0" w:color="auto"/>
      </w:divBdr>
      <w:divsChild>
        <w:div w:id="423694022">
          <w:marLeft w:val="0"/>
          <w:marRight w:val="0"/>
          <w:marTop w:val="0"/>
          <w:marBottom w:val="0"/>
          <w:divBdr>
            <w:top w:val="none" w:sz="0" w:space="0" w:color="auto"/>
            <w:left w:val="none" w:sz="0" w:space="0" w:color="auto"/>
            <w:bottom w:val="none" w:sz="0" w:space="0" w:color="auto"/>
            <w:right w:val="none" w:sz="0" w:space="0" w:color="auto"/>
          </w:divBdr>
        </w:div>
        <w:div w:id="1480002596">
          <w:marLeft w:val="0"/>
          <w:marRight w:val="0"/>
          <w:marTop w:val="0"/>
          <w:marBottom w:val="0"/>
          <w:divBdr>
            <w:top w:val="none" w:sz="0" w:space="0" w:color="auto"/>
            <w:left w:val="none" w:sz="0" w:space="0" w:color="auto"/>
            <w:bottom w:val="none" w:sz="0" w:space="0" w:color="auto"/>
            <w:right w:val="none" w:sz="0" w:space="0" w:color="auto"/>
          </w:divBdr>
        </w:div>
        <w:div w:id="1251423869">
          <w:marLeft w:val="0"/>
          <w:marRight w:val="0"/>
          <w:marTop w:val="0"/>
          <w:marBottom w:val="0"/>
          <w:divBdr>
            <w:top w:val="none" w:sz="0" w:space="0" w:color="auto"/>
            <w:left w:val="none" w:sz="0" w:space="0" w:color="auto"/>
            <w:bottom w:val="none" w:sz="0" w:space="0" w:color="auto"/>
            <w:right w:val="none" w:sz="0" w:space="0" w:color="auto"/>
          </w:divBdr>
        </w:div>
        <w:div w:id="1857881972">
          <w:marLeft w:val="0"/>
          <w:marRight w:val="0"/>
          <w:marTop w:val="0"/>
          <w:marBottom w:val="0"/>
          <w:divBdr>
            <w:top w:val="none" w:sz="0" w:space="0" w:color="auto"/>
            <w:left w:val="none" w:sz="0" w:space="0" w:color="auto"/>
            <w:bottom w:val="none" w:sz="0" w:space="0" w:color="auto"/>
            <w:right w:val="none" w:sz="0" w:space="0" w:color="auto"/>
          </w:divBdr>
        </w:div>
        <w:div w:id="113597156">
          <w:marLeft w:val="0"/>
          <w:marRight w:val="0"/>
          <w:marTop w:val="0"/>
          <w:marBottom w:val="0"/>
          <w:divBdr>
            <w:top w:val="none" w:sz="0" w:space="0" w:color="auto"/>
            <w:left w:val="none" w:sz="0" w:space="0" w:color="auto"/>
            <w:bottom w:val="none" w:sz="0" w:space="0" w:color="auto"/>
            <w:right w:val="none" w:sz="0" w:space="0" w:color="auto"/>
          </w:divBdr>
        </w:div>
        <w:div w:id="71587557">
          <w:marLeft w:val="0"/>
          <w:marRight w:val="0"/>
          <w:marTop w:val="0"/>
          <w:marBottom w:val="0"/>
          <w:divBdr>
            <w:top w:val="none" w:sz="0" w:space="0" w:color="auto"/>
            <w:left w:val="none" w:sz="0" w:space="0" w:color="auto"/>
            <w:bottom w:val="none" w:sz="0" w:space="0" w:color="auto"/>
            <w:right w:val="none" w:sz="0" w:space="0" w:color="auto"/>
          </w:divBdr>
        </w:div>
        <w:div w:id="831335006">
          <w:marLeft w:val="0"/>
          <w:marRight w:val="0"/>
          <w:marTop w:val="0"/>
          <w:marBottom w:val="0"/>
          <w:divBdr>
            <w:top w:val="none" w:sz="0" w:space="0" w:color="auto"/>
            <w:left w:val="none" w:sz="0" w:space="0" w:color="auto"/>
            <w:bottom w:val="none" w:sz="0" w:space="0" w:color="auto"/>
            <w:right w:val="none" w:sz="0" w:space="0" w:color="auto"/>
          </w:divBdr>
        </w:div>
        <w:div w:id="2117170853">
          <w:marLeft w:val="0"/>
          <w:marRight w:val="0"/>
          <w:marTop w:val="0"/>
          <w:marBottom w:val="0"/>
          <w:divBdr>
            <w:top w:val="none" w:sz="0" w:space="0" w:color="auto"/>
            <w:left w:val="none" w:sz="0" w:space="0" w:color="auto"/>
            <w:bottom w:val="none" w:sz="0" w:space="0" w:color="auto"/>
            <w:right w:val="none" w:sz="0" w:space="0" w:color="auto"/>
          </w:divBdr>
        </w:div>
        <w:div w:id="940376621">
          <w:marLeft w:val="0"/>
          <w:marRight w:val="0"/>
          <w:marTop w:val="0"/>
          <w:marBottom w:val="0"/>
          <w:divBdr>
            <w:top w:val="none" w:sz="0" w:space="0" w:color="auto"/>
            <w:left w:val="none" w:sz="0" w:space="0" w:color="auto"/>
            <w:bottom w:val="none" w:sz="0" w:space="0" w:color="auto"/>
            <w:right w:val="none" w:sz="0" w:space="0" w:color="auto"/>
          </w:divBdr>
        </w:div>
        <w:div w:id="1939605750">
          <w:marLeft w:val="0"/>
          <w:marRight w:val="0"/>
          <w:marTop w:val="0"/>
          <w:marBottom w:val="0"/>
          <w:divBdr>
            <w:top w:val="none" w:sz="0" w:space="0" w:color="auto"/>
            <w:left w:val="none" w:sz="0" w:space="0" w:color="auto"/>
            <w:bottom w:val="none" w:sz="0" w:space="0" w:color="auto"/>
            <w:right w:val="none" w:sz="0" w:space="0" w:color="auto"/>
          </w:divBdr>
        </w:div>
      </w:divsChild>
    </w:div>
    <w:div w:id="1818836775">
      <w:bodyDiv w:val="1"/>
      <w:marLeft w:val="0"/>
      <w:marRight w:val="0"/>
      <w:marTop w:val="0"/>
      <w:marBottom w:val="0"/>
      <w:divBdr>
        <w:top w:val="none" w:sz="0" w:space="0" w:color="auto"/>
        <w:left w:val="none" w:sz="0" w:space="0" w:color="auto"/>
        <w:bottom w:val="none" w:sz="0" w:space="0" w:color="auto"/>
        <w:right w:val="none" w:sz="0" w:space="0" w:color="auto"/>
      </w:divBdr>
    </w:div>
    <w:div w:id="1899049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unctadstat.unctad.org/EN/"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unctad.org/statistic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unstats.un.org/sdgs/metadata/files/Metadata-17-03-01.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nvestmentpolicyhubold.unctad.org/IIA" TargetMode="External"/><Relationship Id="rId5" Type="http://schemas.openxmlformats.org/officeDocument/2006/relationships/numbering" Target="numbering.xml"/><Relationship Id="rId15" Type="http://schemas.openxmlformats.org/officeDocument/2006/relationships/hyperlink" Target="https://unstats.un.org/sdgs/metadata/files/Metadata-10-0B-01.pdf"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unctad.org/en/pages/DIAE/DIAE.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E6135625EDE924B8C759341E8045347" ma:contentTypeVersion="11" ma:contentTypeDescription="Create a new document." ma:contentTypeScope="" ma:versionID="608807e461cf4dc38e783545f054678d">
  <xsd:schema xmlns:xsd="http://www.w3.org/2001/XMLSchema" xmlns:xs="http://www.w3.org/2001/XMLSchema" xmlns:p="http://schemas.microsoft.com/office/2006/metadata/properties" xmlns:ns3="216f5fd1-64b5-46a6-a50d-1afd4873157f" xmlns:ns4="31eeb98e-90e3-4d81-af45-df7da42028c0" targetNamespace="http://schemas.microsoft.com/office/2006/metadata/properties" ma:root="true" ma:fieldsID="64e5ada70092ba12260d3d9c67a6cd16" ns3:_="" ns4:_="">
    <xsd:import namespace="216f5fd1-64b5-46a6-a50d-1afd4873157f"/>
    <xsd:import namespace="31eeb98e-90e3-4d81-af45-df7da42028c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6f5fd1-64b5-46a6-a50d-1afd487315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eeb98e-90e3-4d81-af45-df7da42028c0"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0F87ED-6370-47C8-8149-7A9B52E6D8CA}">
  <ds:schemaRefs>
    <ds:schemaRef ds:uri="http://schemas.microsoft.com/sharepoint/v3/contenttype/forms"/>
  </ds:schemaRefs>
</ds:datastoreItem>
</file>

<file path=customXml/itemProps2.xml><?xml version="1.0" encoding="utf-8"?>
<ds:datastoreItem xmlns:ds="http://schemas.openxmlformats.org/officeDocument/2006/customXml" ds:itemID="{74BBD351-4F91-4BD5-9DB9-A8E54D3411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6f5fd1-64b5-46a6-a50d-1afd4873157f"/>
    <ds:schemaRef ds:uri="31eeb98e-90e3-4d81-af45-df7da4202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C9BD51-75B5-4F06-BE25-858D7915F25E}">
  <ds:schemaRefs>
    <ds:schemaRef ds:uri="http://purl.org/dc/dcmitype/"/>
    <ds:schemaRef ds:uri="http://schemas.microsoft.com/office/infopath/2007/PartnerControls"/>
    <ds:schemaRef ds:uri="http://purl.org/dc/elements/1.1/"/>
    <ds:schemaRef ds:uri="http://schemas.microsoft.com/office/2006/metadata/properties"/>
    <ds:schemaRef ds:uri="216f5fd1-64b5-46a6-a50d-1afd4873157f"/>
    <ds:schemaRef ds:uri="http://purl.org/dc/terms/"/>
    <ds:schemaRef ds:uri="http://schemas.microsoft.com/office/2006/documentManagement/types"/>
    <ds:schemaRef ds:uri="http://schemas.openxmlformats.org/package/2006/metadata/core-properties"/>
    <ds:schemaRef ds:uri="31eeb98e-90e3-4d81-af45-df7da42028c0"/>
    <ds:schemaRef ds:uri="http://www.w3.org/XML/1998/namespace"/>
  </ds:schemaRefs>
</ds:datastoreItem>
</file>

<file path=customXml/itemProps4.xml><?xml version="1.0" encoding="utf-8"?>
<ds:datastoreItem xmlns:ds="http://schemas.openxmlformats.org/officeDocument/2006/customXml" ds:itemID="{2AA6704D-186B-4F5C-B624-0D3FCE014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2399</Words>
  <Characters>13675</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United Nations</Company>
  <LinksUpToDate>false</LinksUpToDate>
  <CharactersWithSpaces>16042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Zin Lin</dc:creator>
  <cp:lastModifiedBy>Anu Peltola</cp:lastModifiedBy>
  <cp:revision>5</cp:revision>
  <cp:lastPrinted>2019-10-02T12:10:00Z</cp:lastPrinted>
  <dcterms:created xsi:type="dcterms:W3CDTF">2019-11-14T16:27:00Z</dcterms:created>
  <dcterms:modified xsi:type="dcterms:W3CDTF">2019-11-14T16:54:00Z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0x0101000E6135625EDE924B8C759341E8045347</vt:lpwstr>
  </property>
</Properties>
</file>