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7C47" w14:textId="77777777" w:rsidR="00516AC6" w:rsidRPr="007F4E1E" w:rsidRDefault="00516AC6" w:rsidP="00281F04">
      <w:pPr>
        <w:bidi/>
        <w:spacing w:line="240" w:lineRule="auto"/>
        <w:jc w:val="both"/>
        <w:rPr>
          <w:rFonts w:ascii="Simplified Arabic" w:hAnsi="Simplified Arabic" w:cs="Simplified Arabic"/>
          <w:b/>
          <w:bCs/>
          <w:sz w:val="24"/>
        </w:rPr>
      </w:pPr>
    </w:p>
    <w:p w14:paraId="7AAA5B5C" w14:textId="6F55F779" w:rsidR="001D54E6" w:rsidRPr="007F4E1E" w:rsidRDefault="001D54E6" w:rsidP="00281F04">
      <w:pPr>
        <w:bidi/>
        <w:spacing w:line="240" w:lineRule="auto"/>
        <w:jc w:val="center"/>
        <w:rPr>
          <w:rFonts w:ascii="Simplified Arabic" w:hAnsi="Simplified Arabic" w:cs="Simplified Arabic"/>
          <w:b/>
          <w:bCs/>
          <w:sz w:val="24"/>
          <w:rtl/>
        </w:rPr>
      </w:pPr>
      <w:r w:rsidRPr="007F4E1E">
        <w:rPr>
          <w:rFonts w:ascii="Simplified Arabic" w:hAnsi="Simplified Arabic" w:cs="Simplified Arabic"/>
          <w:b/>
          <w:bCs/>
          <w:sz w:val="24"/>
          <w:rtl/>
        </w:rPr>
        <w:t xml:space="preserve">مذكرة رقم </w:t>
      </w:r>
      <w:r w:rsidRPr="007F4E1E">
        <w:rPr>
          <w:rFonts w:ascii="Simplified Arabic" w:hAnsi="Simplified Arabic" w:cs="Simplified Arabic"/>
          <w:b/>
          <w:bCs/>
          <w:sz w:val="24"/>
        </w:rPr>
        <w:t>CM.3</w:t>
      </w:r>
      <w:r w:rsidRPr="007F4E1E">
        <w:rPr>
          <w:rFonts w:ascii="Simplified Arabic" w:hAnsi="Simplified Arabic" w:cs="Simplified Arabic"/>
          <w:b/>
          <w:bCs/>
          <w:sz w:val="24"/>
          <w:rtl/>
        </w:rPr>
        <w:t>: التصنيف التاكسونومي للتواصل بشأن إصدارات ومنتجات وتحديثات الإحصاءات الاقتصادية: استبيان اختبارات المستخدمين</w:t>
      </w:r>
    </w:p>
    <w:p w14:paraId="3B25B204" w14:textId="77777777" w:rsidR="00516AC6" w:rsidRPr="007F4E1E" w:rsidRDefault="00516AC6" w:rsidP="00281F04">
      <w:pPr>
        <w:bidi/>
        <w:spacing w:line="240" w:lineRule="auto"/>
        <w:jc w:val="both"/>
        <w:rPr>
          <w:rFonts w:ascii="Simplified Arabic" w:hAnsi="Simplified Arabic" w:cs="Simplified Arabic"/>
          <w:sz w:val="24"/>
        </w:rPr>
      </w:pPr>
    </w:p>
    <w:p w14:paraId="67B7C15D" w14:textId="77777777" w:rsidR="007F4E1E" w:rsidRPr="007F4E1E" w:rsidRDefault="00E773F0" w:rsidP="00281F04">
      <w:pPr>
        <w:bidi/>
        <w:spacing w:line="240" w:lineRule="auto"/>
        <w:jc w:val="both"/>
        <w:rPr>
          <w:rFonts w:ascii="Simplified Arabic" w:hAnsi="Simplified Arabic" w:cs="Simplified Arabic"/>
          <w:sz w:val="24"/>
          <w:rtl/>
        </w:rPr>
      </w:pPr>
      <w:r w:rsidRPr="007F4E1E">
        <w:rPr>
          <w:rFonts w:ascii="Simplified Arabic" w:hAnsi="Simplified Arabic" w:cs="Simplified Arabic"/>
          <w:sz w:val="24"/>
          <w:rtl/>
        </w:rPr>
        <w:t>انطلاقا من رغبة فرقة العمل المعنية بالتواصل بشأن نظام الحسابات القومية/دليل ميزان المدفوعات في تحسين أسلوب التواصل حول الإحصاءات الاقتصادية الكلية طرحت فرقة العمل مجموعة من المقترحات يمكن أن تعتمدها السلطات الوطنية لتحسين سبل التواصل بشأن تنقيحات البيانات ومجموعات البيانات التاريخية وجودة البيانات.</w:t>
      </w:r>
    </w:p>
    <w:p w14:paraId="3FDEC696" w14:textId="2CFE6FF1" w:rsidR="00914C28" w:rsidRPr="007F4E1E" w:rsidRDefault="001954AF" w:rsidP="00281F04">
      <w:pPr>
        <w:bidi/>
        <w:spacing w:line="240" w:lineRule="auto"/>
        <w:jc w:val="both"/>
        <w:rPr>
          <w:rFonts w:ascii="Simplified Arabic" w:hAnsi="Simplified Arabic" w:cs="Simplified Arabic"/>
          <w:sz w:val="24"/>
          <w:rtl/>
        </w:rPr>
      </w:pPr>
      <w:r w:rsidRPr="007F4E1E">
        <w:rPr>
          <w:rFonts w:ascii="Simplified Arabic" w:hAnsi="Simplified Arabic" w:cs="Simplified Arabic"/>
          <w:sz w:val="24"/>
          <w:rtl/>
        </w:rPr>
        <w:t>وسوف يكون من دواعي امتناننا التعرف على آرائكم حول التغييرات المقترحة ونرجو منكم التكرم باستكمال بيانات المسح التالي والتعبير عن آرائكم كمستخدمين على نحو عملي قدر المستطاع. ويتألف المسح من خمسة أسئلة: ويتناول كل سؤال في البداية شرح المقترح ثم يطلب التعرف على رؤية المستخدم</w:t>
      </w:r>
      <w:r w:rsidR="00007974">
        <w:rPr>
          <w:rFonts w:ascii="Simplified Arabic" w:hAnsi="Simplified Arabic" w:cs="Simplified Arabic" w:hint="cs"/>
          <w:sz w:val="24"/>
          <w:rtl/>
        </w:rPr>
        <w:t>ين</w:t>
      </w:r>
      <w:r w:rsidRPr="007F4E1E">
        <w:rPr>
          <w:rFonts w:ascii="Simplified Arabic" w:hAnsi="Simplified Arabic" w:cs="Simplified Arabic"/>
          <w:sz w:val="24"/>
          <w:rtl/>
        </w:rPr>
        <w:t xml:space="preserve"> عما إذا كان التغيير المقترح سيؤدي إلى تعميق فهمه</w:t>
      </w:r>
      <w:r w:rsidR="00007974">
        <w:rPr>
          <w:rFonts w:ascii="Simplified Arabic" w:hAnsi="Simplified Arabic" w:cs="Simplified Arabic" w:hint="cs"/>
          <w:sz w:val="24"/>
          <w:rtl/>
        </w:rPr>
        <w:t>م</w:t>
      </w:r>
      <w:r w:rsidRPr="007F4E1E">
        <w:rPr>
          <w:rFonts w:ascii="Simplified Arabic" w:hAnsi="Simplified Arabic" w:cs="Simplified Arabic"/>
          <w:sz w:val="24"/>
          <w:rtl/>
        </w:rPr>
        <w:t xml:space="preserve"> للإحصاءات الاقتصادية الكلية أم لا.</w:t>
      </w:r>
    </w:p>
    <w:p w14:paraId="19FAAA2A" w14:textId="77777777" w:rsidR="00281F04" w:rsidRDefault="00281F04" w:rsidP="00281F04">
      <w:pPr>
        <w:pStyle w:val="Heading3"/>
        <w:bidi/>
        <w:spacing w:line="240" w:lineRule="auto"/>
        <w:jc w:val="both"/>
        <w:rPr>
          <w:rFonts w:ascii="Simplified Arabic" w:hAnsi="Simplified Arabic" w:cs="Simplified Arabic"/>
          <w:b/>
          <w:bCs/>
          <w:sz w:val="24"/>
          <w:szCs w:val="24"/>
        </w:rPr>
      </w:pPr>
    </w:p>
    <w:p w14:paraId="46887133" w14:textId="0DB954E6" w:rsidR="00E40516" w:rsidRPr="007F4E1E" w:rsidRDefault="00E40516" w:rsidP="00281F04">
      <w:pPr>
        <w:pStyle w:val="Heading3"/>
        <w:bidi/>
        <w:spacing w:line="240" w:lineRule="auto"/>
        <w:jc w:val="both"/>
        <w:rPr>
          <w:rFonts w:ascii="Simplified Arabic" w:hAnsi="Simplified Arabic" w:cs="Simplified Arabic"/>
          <w:b/>
          <w:bCs/>
          <w:sz w:val="24"/>
          <w:szCs w:val="24"/>
          <w:rtl/>
        </w:rPr>
      </w:pPr>
      <w:r w:rsidRPr="007F4E1E">
        <w:rPr>
          <w:rFonts w:ascii="Simplified Arabic" w:hAnsi="Simplified Arabic" w:cs="Simplified Arabic"/>
          <w:b/>
          <w:bCs/>
          <w:sz w:val="24"/>
          <w:szCs w:val="24"/>
          <w:rtl/>
        </w:rPr>
        <w:t>التواصل بشأن التنقيحات</w:t>
      </w:r>
    </w:p>
    <w:p w14:paraId="0B257E29" w14:textId="7048A99A" w:rsidR="00E40516" w:rsidRPr="007F4E1E" w:rsidRDefault="00E40516" w:rsidP="00281F04">
      <w:pPr>
        <w:pStyle w:val="ParagraphNumbering"/>
        <w:numPr>
          <w:ilvl w:val="0"/>
          <w:numId w:val="0"/>
        </w:numPr>
        <w:bidi/>
        <w:spacing w:line="240" w:lineRule="auto"/>
        <w:jc w:val="both"/>
        <w:rPr>
          <w:rFonts w:ascii="Simplified Arabic" w:hAnsi="Simplified Arabic" w:cs="Simplified Arabic"/>
          <w:sz w:val="24"/>
          <w:rtl/>
        </w:rPr>
      </w:pPr>
      <w:r w:rsidRPr="007F4E1E">
        <w:rPr>
          <w:rFonts w:ascii="Simplified Arabic" w:hAnsi="Simplified Arabic" w:cs="Simplified Arabic"/>
          <w:sz w:val="24"/>
          <w:rtl/>
        </w:rPr>
        <w:t>ينبغي أن يحرص منتجو الإحصاءات الاقتصادية بصفة مستمرة على تحقيق التوازن بين احتياج المستخدمين للبيانات الاقتصادية عالية التواتر والحديثة واحتياجهم للبيانات الاقتصادية ذات الدرجة العالية من الدقة. ولمعالجة هاتين السمتين الضروريتين في الإحصاءات الاقتصادية، توصل خبراء الإحصاءات الاقتصادية الكلية ومستخدميها إلى اتفاق ضمني. ويقضي هذا الاتفاق بأن يقوم خبراء إحصاءات الاقتصاد الكلي بتوفير بيانات عالية التواتر وحديثة تعبر عن الأوضاع الاقتصادية الجارية بشرط استعداد مستخدمي الإحصاءات للقبول بالتحديثات التي يتم إدخالها على نفس التقديرات في وقت لاحق. وقد تأخذ تنقيحات الإحصاءات الاقتصادية الكلية أشكالا مختلفة. فبعض التنقيحات صغرى ولا تنطوي إلا على تحديثات للبيانات المصدرية، بينما هناك تنقيحات كبيرة وتنطوي على تغييرات في الإطار المفاهيمي والأساليب التي ترتكز عليها عملية إعداد التقديرات. ولإرشاد المستخدمين نحو تعميق فهمهم لطبيعة التنقيحات ونطاق تغطيتها، يقترح نظام الحسابات القومية المحدَّث اعتماد مصطلحات وتعاريف موحدة لمختلف فئات التنقيحات. ويقترح تصنيف التنقيحات في ثلاث فئات على النحو التالي:</w:t>
      </w:r>
    </w:p>
    <w:p w14:paraId="01DCB557" w14:textId="77777777" w:rsidR="00E40516" w:rsidRPr="007F4E1E" w:rsidRDefault="00E40516" w:rsidP="00281F04">
      <w:pPr>
        <w:bidi/>
        <w:spacing w:line="240" w:lineRule="auto"/>
        <w:jc w:val="both"/>
        <w:rPr>
          <w:rFonts w:ascii="Simplified Arabic" w:hAnsi="Simplified Arabic" w:cs="Simplified Arabic"/>
          <w:sz w:val="24"/>
        </w:rPr>
      </w:pPr>
    </w:p>
    <w:p w14:paraId="7AAC7F52" w14:textId="77777777" w:rsidR="00E40516" w:rsidRPr="007F4E1E" w:rsidRDefault="00E40516" w:rsidP="00281F04">
      <w:pPr>
        <w:pStyle w:val="ListParagraph"/>
        <w:numPr>
          <w:ilvl w:val="0"/>
          <w:numId w:val="0"/>
        </w:numPr>
        <w:bidi/>
        <w:spacing w:before="0" w:line="240" w:lineRule="auto"/>
        <w:ind w:left="284"/>
        <w:contextualSpacing w:val="0"/>
        <w:jc w:val="both"/>
        <w:rPr>
          <w:rFonts w:ascii="Simplified Arabic" w:hAnsi="Simplified Arabic" w:cs="Simplified Arabic"/>
          <w:sz w:val="24"/>
          <w:szCs w:val="24"/>
          <w:rtl/>
        </w:rPr>
      </w:pPr>
      <w:r w:rsidRPr="007F4E1E">
        <w:rPr>
          <w:rFonts w:ascii="Simplified Arabic" w:hAnsi="Simplified Arabic" w:cs="Simplified Arabic"/>
          <w:b/>
          <w:bCs/>
          <w:sz w:val="24"/>
          <w:szCs w:val="24"/>
          <w:rtl/>
        </w:rPr>
        <w:t>التنقيحات الدورية:</w:t>
      </w:r>
      <w:r w:rsidRPr="007F4E1E">
        <w:rPr>
          <w:rFonts w:ascii="Simplified Arabic" w:hAnsi="Simplified Arabic" w:cs="Simplified Arabic"/>
          <w:sz w:val="24"/>
          <w:szCs w:val="24"/>
          <w:rtl/>
        </w:rPr>
        <w:t xml:space="preserve"> إدراج البيانات المصدرية والنماذج والأساليب (أو أي منها) التي تتسم بدرجة أكبر من الاكتمال (لكنها غير نهائية) في عملية إعداد البيانات للحصول على التقديرات شبه السنوية والسنوية. ويمكن إجراء هذه التنقيحات على مدار السنة على فترات (سنوية غالبا) دورية أو لدى توافر بيانات جديدة. وقد تتضمن التنقيحات الدورية كذلك تصحيح أخطاء إعداد البيانات أو تعديلات منهجية صغرى خارج عملية التنقيح المعيارية أو الشاملة.</w:t>
      </w:r>
    </w:p>
    <w:p w14:paraId="469D6340" w14:textId="77777777" w:rsidR="00E40516" w:rsidRPr="007F4E1E" w:rsidRDefault="00E40516" w:rsidP="00281F04">
      <w:pPr>
        <w:pStyle w:val="ListParagraph"/>
        <w:numPr>
          <w:ilvl w:val="0"/>
          <w:numId w:val="0"/>
        </w:numPr>
        <w:bidi/>
        <w:spacing w:before="0" w:line="240" w:lineRule="auto"/>
        <w:ind w:left="284"/>
        <w:jc w:val="both"/>
        <w:rPr>
          <w:rFonts w:ascii="Simplified Arabic" w:hAnsi="Simplified Arabic" w:cs="Simplified Arabic"/>
          <w:sz w:val="24"/>
          <w:szCs w:val="24"/>
        </w:rPr>
      </w:pPr>
    </w:p>
    <w:p w14:paraId="0F1BCB88" w14:textId="2BD9441A" w:rsidR="00E274B2" w:rsidRPr="007F4E1E" w:rsidRDefault="00E40516" w:rsidP="00281F04">
      <w:pPr>
        <w:bidi/>
        <w:spacing w:line="240" w:lineRule="auto"/>
        <w:ind w:left="284"/>
        <w:jc w:val="both"/>
        <w:rPr>
          <w:rFonts w:ascii="Simplified Arabic" w:hAnsi="Simplified Arabic" w:cs="Simplified Arabic"/>
          <w:sz w:val="24"/>
          <w:rtl/>
        </w:rPr>
      </w:pPr>
      <w:bookmarkStart w:id="0" w:name="_Hlk127344810"/>
      <w:r w:rsidRPr="007F4E1E">
        <w:rPr>
          <w:rFonts w:ascii="Simplified Arabic" w:hAnsi="Simplified Arabic" w:cs="Simplified Arabic"/>
          <w:b/>
          <w:bCs/>
          <w:sz w:val="24"/>
          <w:rtl/>
        </w:rPr>
        <w:lastRenderedPageBreak/>
        <w:t>التنقيحات المعيارية:</w:t>
      </w:r>
      <w:r w:rsidRPr="007F4E1E">
        <w:rPr>
          <w:rFonts w:ascii="Simplified Arabic" w:hAnsi="Simplified Arabic" w:cs="Simplified Arabic"/>
          <w:sz w:val="24"/>
          <w:rtl/>
        </w:rPr>
        <w:t xml:space="preserve"> إدراج البيانات التاريخية النهائية لكافة البيانات المصدرية في الإحصاءات الاقتصادية. والتنقيح المعياري </w:t>
      </w:r>
      <w:r w:rsidR="00E6753A">
        <w:rPr>
          <w:rFonts w:ascii="Simplified Arabic" w:hAnsi="Simplified Arabic" w:cs="Simplified Arabic" w:hint="cs"/>
          <w:sz w:val="24"/>
          <w:rtl/>
        </w:rPr>
        <w:t>يفترض</w:t>
      </w:r>
      <w:r w:rsidRPr="007F4E1E">
        <w:rPr>
          <w:rFonts w:ascii="Simplified Arabic" w:hAnsi="Simplified Arabic" w:cs="Simplified Arabic"/>
          <w:sz w:val="24"/>
          <w:rtl/>
        </w:rPr>
        <w:t xml:space="preserve"> أن برنامج الحسابات القومية لا </w:t>
      </w:r>
      <w:r w:rsidR="004C5884">
        <w:rPr>
          <w:rFonts w:ascii="Simplified Arabic" w:hAnsi="Simplified Arabic" w:cs="Simplified Arabic" w:hint="cs"/>
          <w:sz w:val="24"/>
          <w:rtl/>
        </w:rPr>
        <w:t xml:space="preserve">يتوقع </w:t>
      </w:r>
      <w:r w:rsidR="00E6753A">
        <w:rPr>
          <w:rFonts w:ascii="Simplified Arabic" w:hAnsi="Simplified Arabic" w:cs="Simplified Arabic" w:hint="cs"/>
          <w:sz w:val="24"/>
          <w:rtl/>
        </w:rPr>
        <w:t>تلقي</w:t>
      </w:r>
      <w:r w:rsidRPr="007F4E1E">
        <w:rPr>
          <w:rFonts w:ascii="Simplified Arabic" w:hAnsi="Simplified Arabic" w:cs="Simplified Arabic"/>
          <w:sz w:val="24"/>
          <w:rtl/>
        </w:rPr>
        <w:t xml:space="preserve"> أي معلومات إضافية لاستخدامها في تحسين الجودة الكلية للإحصائية الاقتصادية. ولا يمكن إنشاء التقديرات المعيارية إلا عند توافر البيانات التاريخية النهائية لكل من هذه البيانات المصدرية.</w:t>
      </w:r>
      <w:bookmarkStart w:id="1" w:name="_Hlk127345611"/>
      <w:r w:rsidRPr="007F4E1E">
        <w:rPr>
          <w:rFonts w:ascii="Simplified Arabic" w:hAnsi="Simplified Arabic" w:cs="Simplified Arabic"/>
          <w:sz w:val="24"/>
          <w:rtl/>
        </w:rPr>
        <w:t xml:space="preserve"> وأثناء إجراء هذه التنقيحات يستغل كثير من البلدان تلك الفرصة لتغيير سنة الأساس في حساباتها القومية وتحديث أوزانها الترجيحية إذا كانت تستخدم أوزانا ثابتة في حساباتها لحجم إجمالي الناتج المحلي. </w:t>
      </w:r>
    </w:p>
    <w:bookmarkEnd w:id="1"/>
    <w:p w14:paraId="1EF56ED6" w14:textId="385BCC64" w:rsidR="00E40516" w:rsidRPr="007F4E1E" w:rsidRDefault="00E40516" w:rsidP="00281F04">
      <w:pPr>
        <w:pStyle w:val="ListParagraph"/>
        <w:numPr>
          <w:ilvl w:val="0"/>
          <w:numId w:val="0"/>
        </w:numPr>
        <w:bidi/>
        <w:spacing w:before="0" w:line="240" w:lineRule="auto"/>
        <w:ind w:left="284"/>
        <w:jc w:val="both"/>
        <w:rPr>
          <w:rFonts w:ascii="Simplified Arabic" w:hAnsi="Simplified Arabic" w:cs="Simplified Arabic"/>
          <w:sz w:val="24"/>
          <w:szCs w:val="24"/>
        </w:rPr>
      </w:pPr>
    </w:p>
    <w:bookmarkEnd w:id="0"/>
    <w:p w14:paraId="48A9C063" w14:textId="77777777" w:rsidR="00E40516" w:rsidRPr="007F4E1E" w:rsidRDefault="00E40516" w:rsidP="00281F04">
      <w:pPr>
        <w:pStyle w:val="ListParagraph"/>
        <w:numPr>
          <w:ilvl w:val="0"/>
          <w:numId w:val="0"/>
        </w:numPr>
        <w:bidi/>
        <w:spacing w:before="0" w:line="240" w:lineRule="auto"/>
        <w:ind w:left="284"/>
        <w:jc w:val="both"/>
        <w:rPr>
          <w:rFonts w:ascii="Simplified Arabic" w:hAnsi="Simplified Arabic" w:cs="Simplified Arabic"/>
          <w:sz w:val="24"/>
          <w:szCs w:val="24"/>
        </w:rPr>
      </w:pPr>
    </w:p>
    <w:p w14:paraId="33467C18" w14:textId="2E9F65AB" w:rsidR="00E40516" w:rsidRPr="007F4E1E" w:rsidRDefault="00E40516" w:rsidP="00281F04">
      <w:pPr>
        <w:pStyle w:val="ListParagraph"/>
        <w:numPr>
          <w:ilvl w:val="0"/>
          <w:numId w:val="0"/>
        </w:numPr>
        <w:bidi/>
        <w:spacing w:before="0" w:line="240" w:lineRule="auto"/>
        <w:ind w:left="284"/>
        <w:jc w:val="both"/>
        <w:rPr>
          <w:rFonts w:ascii="Simplified Arabic" w:hAnsi="Simplified Arabic" w:cs="Simplified Arabic"/>
          <w:sz w:val="24"/>
          <w:szCs w:val="24"/>
          <w:rtl/>
        </w:rPr>
      </w:pPr>
      <w:r w:rsidRPr="007F4E1E">
        <w:rPr>
          <w:rFonts w:ascii="Simplified Arabic" w:hAnsi="Simplified Arabic" w:cs="Simplified Arabic"/>
          <w:b/>
          <w:bCs/>
          <w:sz w:val="24"/>
          <w:szCs w:val="24"/>
          <w:rtl/>
        </w:rPr>
        <w:t>التنقيحات الشاملة:</w:t>
      </w:r>
      <w:r w:rsidRPr="007F4E1E">
        <w:rPr>
          <w:rFonts w:ascii="Simplified Arabic" w:hAnsi="Simplified Arabic" w:cs="Simplified Arabic"/>
          <w:sz w:val="24"/>
          <w:szCs w:val="24"/>
          <w:rtl/>
        </w:rPr>
        <w:t xml:space="preserve"> حالة خاصة من التنقيحات المعيارية حيث لا تقتصر الإحصائية الاقتصادية على إدماج البيانات التاريخية النهائية للبيانات المصدرية فحسب، بل إنها تدمج كذلك ما يستجد أو يتم تحديثه من المفاهيم، أو المعالجات المحاسبية، أو التصنيفات، أو الأساليب المحسّنة. وتحدث هذه التنقيحات عموما عندما تكون هناك تغييرات كبيرة في المعايير المحاسبية المستخدمة في إعداد بيانات الحسابات. وينتج عنها غالبا انقطاع في السلاسل الزمنية وظهور الحاجة للجوء البرامج إلى التنبؤ الارتجاعي بهذه التغييرات بمرور الوقت.</w:t>
      </w:r>
    </w:p>
    <w:p w14:paraId="32136E4D" w14:textId="77777777" w:rsidR="00E40516" w:rsidRPr="007F4E1E" w:rsidRDefault="00E40516" w:rsidP="00281F04">
      <w:pPr>
        <w:pStyle w:val="ListParagraph"/>
        <w:numPr>
          <w:ilvl w:val="0"/>
          <w:numId w:val="0"/>
        </w:numPr>
        <w:bidi/>
        <w:spacing w:before="0" w:line="240" w:lineRule="auto"/>
        <w:ind w:left="720"/>
        <w:jc w:val="both"/>
        <w:rPr>
          <w:rFonts w:ascii="Simplified Arabic" w:hAnsi="Simplified Arabic" w:cs="Simplified Arabic"/>
          <w:sz w:val="24"/>
          <w:szCs w:val="24"/>
        </w:rPr>
      </w:pPr>
    </w:p>
    <w:p w14:paraId="2E7B41B0" w14:textId="2635B58B" w:rsidR="00E40516" w:rsidRPr="008A4FDA" w:rsidRDefault="00941A42" w:rsidP="00281F04">
      <w:pPr>
        <w:pStyle w:val="ParagraphNumbering"/>
        <w:bidi/>
        <w:spacing w:line="240" w:lineRule="auto"/>
        <w:rPr>
          <w:b/>
          <w:bCs/>
          <w:i/>
          <w:iCs/>
          <w:rtl/>
        </w:rPr>
      </w:pPr>
      <w:r w:rsidRPr="008A4FDA">
        <w:rPr>
          <w:b/>
          <w:bCs/>
          <w:i/>
          <w:iCs/>
          <w:rtl/>
        </w:rPr>
        <w:t>هل المصطلحات آنفة الذكر وتعاريفها تساعدك على تفهم نطاق مختلف أنواع التنقيحات المحتملة في إحصاءات الحسابات القومية وميزان المدفوعات ومالية الحكومة؟</w:t>
      </w:r>
    </w:p>
    <w:p w14:paraId="4993BBE1" w14:textId="77777777" w:rsidR="00E40516" w:rsidRPr="007F4E1E" w:rsidRDefault="00E40516" w:rsidP="00281F04">
      <w:pPr>
        <w:pStyle w:val="ListParagraph"/>
        <w:numPr>
          <w:ilvl w:val="0"/>
          <w:numId w:val="0"/>
        </w:numPr>
        <w:bidi/>
        <w:spacing w:before="0" w:line="240" w:lineRule="auto"/>
        <w:jc w:val="both"/>
        <w:rPr>
          <w:rFonts w:ascii="Simplified Arabic" w:hAnsi="Simplified Arabic" w:cs="Simplified Arabic"/>
          <w:sz w:val="24"/>
          <w:szCs w:val="24"/>
        </w:rPr>
      </w:pPr>
    </w:p>
    <w:p w14:paraId="439B7065" w14:textId="49DFADEE" w:rsidR="00E40516" w:rsidRPr="007F4E1E" w:rsidRDefault="00E40516" w:rsidP="00281F04">
      <w:pPr>
        <w:pStyle w:val="ListParagraph"/>
        <w:numPr>
          <w:ilvl w:val="1"/>
          <w:numId w:val="21"/>
        </w:numPr>
        <w:bidi/>
        <w:spacing w:before="0" w:line="240" w:lineRule="auto"/>
        <w:ind w:left="720"/>
        <w:rPr>
          <w:rFonts w:ascii="Simplified Arabic" w:hAnsi="Simplified Arabic" w:cs="Simplified Arabic"/>
          <w:i/>
          <w:iCs/>
          <w:sz w:val="24"/>
          <w:szCs w:val="24"/>
          <w:rtl/>
        </w:rPr>
      </w:pPr>
      <w:r w:rsidRPr="007F4E1E">
        <w:rPr>
          <w:rFonts w:ascii="Simplified Arabic" w:hAnsi="Simplified Arabic" w:cs="Simplified Arabic"/>
          <w:sz w:val="24"/>
          <w:szCs w:val="24"/>
          <w:rtl/>
        </w:rPr>
        <w:t>أوافق</w:t>
      </w:r>
      <w:r w:rsidRPr="007F4E1E">
        <w:rPr>
          <w:rFonts w:ascii="Simplified Arabic" w:hAnsi="Simplified Arabic" w:cs="Simplified Arabic"/>
          <w:sz w:val="24"/>
          <w:szCs w:val="24"/>
          <w:rtl/>
        </w:rPr>
        <w:tab/>
      </w:r>
      <w:r w:rsidRPr="007F4E1E">
        <w:rPr>
          <w:rFonts w:ascii="Simplified Arabic" w:hAnsi="Simplified Arabic" w:cs="Simplified Arabic"/>
          <w:sz w:val="24"/>
          <w:szCs w:val="24"/>
          <w:rtl/>
        </w:rPr>
        <w:tab/>
        <w:t>(ب) لا أوافق</w:t>
      </w:r>
      <w:r w:rsidRPr="007F4E1E">
        <w:rPr>
          <w:rFonts w:ascii="Simplified Arabic" w:hAnsi="Simplified Arabic" w:cs="Simplified Arabic"/>
          <w:sz w:val="24"/>
          <w:szCs w:val="24"/>
          <w:rtl/>
        </w:rPr>
        <w:tab/>
        <w:t>يرجى الإيضاح</w:t>
      </w:r>
      <w:r w:rsidR="004C5884" w:rsidRPr="007F4E1E">
        <w:rPr>
          <w:rFonts w:ascii="Simplified Arabic" w:hAnsi="Simplified Arabic" w:cs="Simplified Arabic"/>
          <w:sz w:val="24"/>
          <w:szCs w:val="24"/>
          <w:rtl/>
        </w:rPr>
        <w:t>:</w:t>
      </w:r>
      <w:r w:rsidR="004C5884">
        <w:rPr>
          <w:rFonts w:ascii="Simplified Arabic" w:hAnsi="Simplified Arabic" w:cs="Simplified Arabic" w:hint="cs"/>
          <w:sz w:val="24"/>
          <w:szCs w:val="24"/>
          <w:rtl/>
        </w:rPr>
        <w:t xml:space="preserve"> </w:t>
      </w:r>
      <w:r w:rsidR="004C5884" w:rsidRPr="007F4E1E">
        <w:rPr>
          <w:rFonts w:ascii="Simplified Arabic" w:hAnsi="Simplified Arabic" w:cs="Simplified Arabic"/>
          <w:sz w:val="24"/>
          <w:szCs w:val="24"/>
          <w:rtl/>
        </w:rPr>
        <w:t>_____________________________________</w:t>
      </w:r>
    </w:p>
    <w:p w14:paraId="602AB2A0" w14:textId="75824C7E" w:rsidR="00E40516" w:rsidRPr="007F4E1E" w:rsidRDefault="00E40516" w:rsidP="00281F04">
      <w:pPr>
        <w:bidi/>
        <w:spacing w:line="240" w:lineRule="auto"/>
        <w:jc w:val="both"/>
        <w:rPr>
          <w:rFonts w:ascii="Simplified Arabic" w:hAnsi="Simplified Arabic" w:cs="Simplified Arabic"/>
          <w:sz w:val="24"/>
        </w:rPr>
      </w:pPr>
    </w:p>
    <w:p w14:paraId="22BD7B0E" w14:textId="43DFABD4" w:rsidR="00941A42" w:rsidRPr="004C5884" w:rsidRDefault="00941A42" w:rsidP="00281F04">
      <w:pPr>
        <w:bidi/>
        <w:spacing w:line="240" w:lineRule="auto"/>
        <w:jc w:val="both"/>
        <w:rPr>
          <w:rFonts w:ascii="Simplified Arabic" w:hAnsi="Simplified Arabic" w:cs="Simplified Arabic"/>
          <w:sz w:val="24"/>
          <w:rtl/>
        </w:rPr>
      </w:pPr>
      <w:r w:rsidRPr="004C5884">
        <w:rPr>
          <w:rFonts w:ascii="Simplified Arabic" w:hAnsi="Simplified Arabic" w:cs="Simplified Arabic"/>
          <w:sz w:val="24"/>
          <w:rtl/>
        </w:rPr>
        <w:t>تعليقات إضافية:</w:t>
      </w:r>
    </w:p>
    <w:p w14:paraId="15673B90" w14:textId="77777777" w:rsidR="00281F04" w:rsidRDefault="00281F04" w:rsidP="00281F04">
      <w:pPr>
        <w:pStyle w:val="Heading3"/>
        <w:bidi/>
        <w:spacing w:line="240" w:lineRule="auto"/>
        <w:jc w:val="both"/>
        <w:rPr>
          <w:rFonts w:ascii="Simplified Arabic" w:hAnsi="Simplified Arabic" w:cs="Simplified Arabic"/>
          <w:b/>
          <w:bCs/>
          <w:sz w:val="24"/>
          <w:szCs w:val="24"/>
        </w:rPr>
      </w:pPr>
    </w:p>
    <w:p w14:paraId="1CE53B5C" w14:textId="7DA3F126" w:rsidR="009C5546" w:rsidRPr="007F4E1E" w:rsidRDefault="009C5546" w:rsidP="00281F04">
      <w:pPr>
        <w:pStyle w:val="Heading3"/>
        <w:bidi/>
        <w:spacing w:line="240" w:lineRule="auto"/>
        <w:jc w:val="both"/>
        <w:rPr>
          <w:rFonts w:ascii="Simplified Arabic" w:hAnsi="Simplified Arabic" w:cs="Simplified Arabic"/>
          <w:b/>
          <w:bCs/>
          <w:sz w:val="24"/>
          <w:szCs w:val="24"/>
          <w:rtl/>
        </w:rPr>
      </w:pPr>
      <w:r w:rsidRPr="007F4E1E">
        <w:rPr>
          <w:rFonts w:ascii="Simplified Arabic" w:hAnsi="Simplified Arabic" w:cs="Simplified Arabic"/>
          <w:b/>
          <w:bCs/>
          <w:sz w:val="24"/>
          <w:szCs w:val="24"/>
          <w:rtl/>
        </w:rPr>
        <w:t>التواصل بشأن الإصدارات ومجموعات البيانات التاريخية</w:t>
      </w:r>
    </w:p>
    <w:p w14:paraId="6B8A39DC" w14:textId="4F550E02" w:rsidR="00E40516" w:rsidRPr="007F4E1E" w:rsidRDefault="00603C27" w:rsidP="00281F04">
      <w:pPr>
        <w:bidi/>
        <w:spacing w:line="240" w:lineRule="auto"/>
        <w:jc w:val="both"/>
        <w:rPr>
          <w:rFonts w:ascii="Simplified Arabic" w:eastAsia="Century Gothic" w:hAnsi="Simplified Arabic" w:cs="Simplified Arabic"/>
          <w:color w:val="000000" w:themeColor="text1"/>
          <w:sz w:val="24"/>
          <w:rtl/>
        </w:rPr>
      </w:pPr>
      <w:r w:rsidRPr="007F4E1E">
        <w:rPr>
          <w:rFonts w:ascii="Simplified Arabic" w:hAnsi="Simplified Arabic" w:cs="Simplified Arabic"/>
          <w:color w:val="000000" w:themeColor="text1"/>
          <w:sz w:val="24"/>
          <w:rtl/>
        </w:rPr>
        <w:t xml:space="preserve">اعتمدت أجهزة إحصائية كثيرة هياكل "تسمية" متنوعة عند نشر التقديرات الاقتصادية الكلية. ومع هذه التسميات المختلفة يتعذر على المستخدمين مقارنة الإصدارات الاقتصادية بين مختلف البلدان والمنظمات الدولية. ولمعالجة هذه المسألة تتضمن النسخة المحدثة من نظام الحسابات القومية مقترحا باعتماد السلطات الإحصائية منهج مشترك عند تسمية إصدارات البيانات. ويتضمن منهج التسمية المشترك خمسة عناصر: (1) نوع الإصدار؛ و(2) مستوى الحداثة؛ و(3) معدل التواتر؛ و(4) الفترة المرجعية؛ و(5) فترة التحديث.    </w:t>
      </w:r>
    </w:p>
    <w:p w14:paraId="4DF1903D" w14:textId="77777777" w:rsidR="00E40516" w:rsidRPr="007F4E1E" w:rsidRDefault="00E40516" w:rsidP="00281F04">
      <w:pPr>
        <w:bidi/>
        <w:spacing w:before="0" w:line="240" w:lineRule="auto"/>
        <w:jc w:val="both"/>
        <w:rPr>
          <w:rFonts w:ascii="Simplified Arabic" w:eastAsia="Century Gothic" w:hAnsi="Simplified Arabic" w:cs="Simplified Arabic"/>
          <w:color w:val="000000" w:themeColor="text1"/>
          <w:sz w:val="24"/>
        </w:rPr>
      </w:pPr>
    </w:p>
    <w:p w14:paraId="2DBB5E90" w14:textId="2C7C6914" w:rsidR="00E40516" w:rsidRPr="007F4E1E" w:rsidRDefault="00804FE5" w:rsidP="00281F04">
      <w:pPr>
        <w:bidi/>
        <w:spacing w:before="0" w:line="240" w:lineRule="auto"/>
        <w:jc w:val="both"/>
        <w:rPr>
          <w:rFonts w:ascii="Simplified Arabic" w:hAnsi="Simplified Arabic" w:cs="Simplified Arabic"/>
          <w:sz w:val="24"/>
          <w:rtl/>
        </w:rPr>
      </w:pPr>
      <w:r w:rsidRPr="007F4E1E">
        <w:rPr>
          <w:rFonts w:ascii="Simplified Arabic" w:hAnsi="Simplified Arabic" w:cs="Simplified Arabic"/>
          <w:color w:val="000000" w:themeColor="text1"/>
          <w:sz w:val="24"/>
          <w:rtl/>
        </w:rPr>
        <w:t xml:space="preserve">على سبيل المثال، تنشر الولايات المتحدة (مكتب التحليل الاقتصادي) ثلاث مجموعات من البيانات التاريخية لإحصاءات إجمالي الناتج المحلي ربع السنوية ضمن دورة معينة للنشر وتشير إلى هذه الإصدارات المختلفة بالتقديرات المسبقة، والتقديرات الثانية، والتقديرات الثالثة. وعلى نفس الغرار، يقوم المكتب الإحصائي للاتحاد الأوروبي "يوروستات" بإصدار مجموعتين من البيانات </w:t>
      </w:r>
      <w:r w:rsidRPr="007F4E1E">
        <w:rPr>
          <w:rFonts w:ascii="Simplified Arabic" w:hAnsi="Simplified Arabic" w:cs="Simplified Arabic"/>
          <w:color w:val="000000" w:themeColor="text1"/>
          <w:sz w:val="24"/>
          <w:rtl/>
        </w:rPr>
        <w:lastRenderedPageBreak/>
        <w:t xml:space="preserve">التاريخية لإحصاءات إجمالي الناتج المحلي ربع السنوية في كل دورة نشر وتشير إلى هذين الإصدارين باسم الإصدار "العاجل" و"المجملات الرئيسية" لإجمالي الناتج المحلي. </w:t>
      </w:r>
      <w:r w:rsidRPr="007F4E1E">
        <w:rPr>
          <w:rFonts w:ascii="Simplified Arabic" w:hAnsi="Simplified Arabic" w:cs="Simplified Arabic"/>
          <w:sz w:val="24"/>
          <w:rtl/>
        </w:rPr>
        <w:t xml:space="preserve">   </w:t>
      </w:r>
    </w:p>
    <w:p w14:paraId="716E4DB5" w14:textId="77777777" w:rsidR="00E40516" w:rsidRPr="007F4E1E" w:rsidRDefault="00E40516" w:rsidP="00281F04">
      <w:pPr>
        <w:bidi/>
        <w:spacing w:before="0" w:line="240" w:lineRule="auto"/>
        <w:jc w:val="both"/>
        <w:rPr>
          <w:rFonts w:ascii="Simplified Arabic" w:hAnsi="Simplified Arabic" w:cs="Simplified Arabic"/>
          <w:sz w:val="24"/>
        </w:rPr>
      </w:pPr>
    </w:p>
    <w:p w14:paraId="1C96FB9B" w14:textId="0D073E84" w:rsidR="00804FE5" w:rsidRPr="007F4E1E" w:rsidRDefault="00804FE5" w:rsidP="00281F04">
      <w:pPr>
        <w:bidi/>
        <w:spacing w:line="240" w:lineRule="auto"/>
        <w:jc w:val="both"/>
        <w:rPr>
          <w:rFonts w:ascii="Simplified Arabic" w:eastAsia="Century Gothic" w:hAnsi="Simplified Arabic" w:cs="Simplified Arabic"/>
          <w:color w:val="000000" w:themeColor="text1"/>
          <w:sz w:val="24"/>
          <w:rtl/>
        </w:rPr>
      </w:pPr>
      <w:r w:rsidRPr="007F4E1E">
        <w:rPr>
          <w:rFonts w:ascii="Simplified Arabic" w:hAnsi="Simplified Arabic" w:cs="Simplified Arabic"/>
          <w:color w:val="000000" w:themeColor="text1"/>
          <w:sz w:val="24"/>
          <w:rtl/>
        </w:rPr>
        <w:t xml:space="preserve">ويقترح فريق العمل المعني بتحديث نظام الحسابات القومية أنه في حالة نشر إصدارات منتمية إلى مجموعات بيانات تاريخية متعددة خلال فترة مرجعية معينة، ينبغي أن تتضمن طابع التاريخ والوقت الذي يشير إلى عدد الأيام التي بين تاريخ الإصدار والفترة المرجعية. وعلى سبيل المثال، يقترح تحديث نظام الحسابات القومية أن يحمل "الإصدار العاجل" الصادر عن يوروستات للربع الرابع من 2022 السمات التالية: </w:t>
      </w:r>
    </w:p>
    <w:p w14:paraId="3DF3D487" w14:textId="4509D92F" w:rsidR="00804FE5" w:rsidRPr="007F4E1E" w:rsidRDefault="00804FE5" w:rsidP="00281F04">
      <w:pPr>
        <w:bidi/>
        <w:spacing w:before="0" w:line="240" w:lineRule="auto"/>
        <w:jc w:val="both"/>
        <w:rPr>
          <w:rFonts w:ascii="Simplified Arabic" w:hAnsi="Simplified Arabic" w:cs="Simplified Arabic"/>
          <w:sz w:val="24"/>
        </w:rPr>
      </w:pPr>
    </w:p>
    <w:p w14:paraId="6C8E745A" w14:textId="7C9DD893" w:rsidR="00616A79" w:rsidRPr="007F4E1E" w:rsidRDefault="00804FE5" w:rsidP="00281F04">
      <w:pPr>
        <w:bidi/>
        <w:spacing w:before="0" w:line="240" w:lineRule="auto"/>
        <w:ind w:left="284"/>
        <w:jc w:val="both"/>
        <w:rPr>
          <w:rFonts w:ascii="Simplified Arabic" w:hAnsi="Simplified Arabic" w:cs="Simplified Arabic"/>
          <w:b/>
          <w:bCs/>
          <w:sz w:val="24"/>
          <w:rtl/>
        </w:rPr>
      </w:pPr>
      <w:r w:rsidRPr="007F4E1E">
        <w:rPr>
          <w:rFonts w:ascii="Simplified Arabic" w:hAnsi="Simplified Arabic" w:cs="Simplified Arabic"/>
          <w:b/>
          <w:bCs/>
          <w:sz w:val="24"/>
          <w:rtl/>
        </w:rPr>
        <w:t>دوري، 45 يوما، إجمالي الناتج المحلي ربع السنوية، الربع الرابع من 2022 (2022 ربع 1 - 2022 ربع 3).</w:t>
      </w:r>
    </w:p>
    <w:p w14:paraId="2E0090B1" w14:textId="76B4D962" w:rsidR="00E40516" w:rsidRPr="007F4E1E" w:rsidRDefault="00E40516" w:rsidP="00281F04">
      <w:pPr>
        <w:bidi/>
        <w:spacing w:before="0" w:line="240" w:lineRule="auto"/>
        <w:jc w:val="both"/>
        <w:rPr>
          <w:rFonts w:ascii="Simplified Arabic" w:hAnsi="Simplified Arabic" w:cs="Simplified Arabic"/>
          <w:sz w:val="24"/>
        </w:rPr>
      </w:pPr>
    </w:p>
    <w:p w14:paraId="13047586" w14:textId="441B890B" w:rsidR="0076646A" w:rsidRPr="007F4E1E" w:rsidRDefault="0076646A" w:rsidP="00281F04">
      <w:pPr>
        <w:bidi/>
        <w:spacing w:before="0" w:line="240" w:lineRule="auto"/>
        <w:jc w:val="both"/>
        <w:rPr>
          <w:rFonts w:ascii="Simplified Arabic" w:hAnsi="Simplified Arabic" w:cs="Simplified Arabic"/>
          <w:sz w:val="24"/>
          <w:rtl/>
        </w:rPr>
      </w:pPr>
      <w:r w:rsidRPr="007F4E1E">
        <w:rPr>
          <w:rFonts w:ascii="Simplified Arabic" w:hAnsi="Simplified Arabic" w:cs="Simplified Arabic"/>
          <w:sz w:val="24"/>
          <w:rtl/>
        </w:rPr>
        <w:t xml:space="preserve">ويقترح فريق العمل المعني بتحديث نظام الحسابات القومية كذلك أن يكون نوع التنقيح (دوري، معياري، شامل) متضمنا في التسمية. </w:t>
      </w:r>
      <w:r w:rsidR="004169C8">
        <w:rPr>
          <w:rFonts w:ascii="Simplified Arabic" w:hAnsi="Simplified Arabic" w:cs="Simplified Arabic" w:hint="cs"/>
          <w:sz w:val="24"/>
          <w:rtl/>
        </w:rPr>
        <w:t>ف</w:t>
      </w:r>
      <w:r w:rsidRPr="007F4E1E">
        <w:rPr>
          <w:rFonts w:ascii="Simplified Arabic" w:hAnsi="Simplified Arabic" w:cs="Simplified Arabic"/>
          <w:sz w:val="24"/>
          <w:rtl/>
        </w:rPr>
        <w:t xml:space="preserve">على سبيل المثال، نشرت كندا في نوفمبر 2022 المقاييس المرجعية للحسابات القومية لعام 2019 والبيانات المنقحة ربع السنوية للفترة من 2019 ربع 1 إلى 2022 ربع 2. وأعطت التسمية التالية لإصدارها: </w:t>
      </w:r>
      <w:r w:rsidRPr="007F4E1E">
        <w:rPr>
          <w:rFonts w:ascii="Simplified Arabic" w:hAnsi="Simplified Arabic" w:cs="Simplified Arabic"/>
          <w:b/>
          <w:bCs/>
          <w:sz w:val="24"/>
          <w:rtl/>
        </w:rPr>
        <w:t>إجمالي الناتج المحلي، الدخل والإنفاق، الربع الثالث 2022</w:t>
      </w:r>
    </w:p>
    <w:p w14:paraId="0A9D4597" w14:textId="4E837A03" w:rsidR="0076646A" w:rsidRPr="007F4E1E" w:rsidRDefault="0076646A" w:rsidP="00281F04">
      <w:pPr>
        <w:bidi/>
        <w:spacing w:before="0" w:line="240" w:lineRule="auto"/>
        <w:jc w:val="both"/>
        <w:rPr>
          <w:rFonts w:ascii="Simplified Arabic" w:hAnsi="Simplified Arabic" w:cs="Simplified Arabic"/>
          <w:sz w:val="24"/>
        </w:rPr>
      </w:pPr>
    </w:p>
    <w:p w14:paraId="24EC9BDC" w14:textId="65F1BDDC" w:rsidR="0076646A" w:rsidRPr="007F4E1E" w:rsidRDefault="0076646A" w:rsidP="00281F04">
      <w:pPr>
        <w:bidi/>
        <w:spacing w:before="0" w:line="240" w:lineRule="auto"/>
        <w:jc w:val="both"/>
        <w:rPr>
          <w:rFonts w:ascii="Simplified Arabic" w:hAnsi="Simplified Arabic" w:cs="Simplified Arabic"/>
          <w:sz w:val="24"/>
          <w:rtl/>
        </w:rPr>
      </w:pPr>
      <w:r w:rsidRPr="007F4E1E">
        <w:rPr>
          <w:rFonts w:ascii="Simplified Arabic" w:hAnsi="Simplified Arabic" w:cs="Simplified Arabic"/>
          <w:sz w:val="24"/>
          <w:rtl/>
        </w:rPr>
        <w:t>والتسمية المقترحة لهذا الإصدار هي كالتالي:</w:t>
      </w:r>
    </w:p>
    <w:p w14:paraId="601F8AFF" w14:textId="352453AC" w:rsidR="0076646A" w:rsidRPr="007F4E1E" w:rsidRDefault="0076646A" w:rsidP="00281F04">
      <w:pPr>
        <w:bidi/>
        <w:spacing w:before="0" w:line="240" w:lineRule="auto"/>
        <w:jc w:val="both"/>
        <w:rPr>
          <w:rFonts w:ascii="Simplified Arabic" w:hAnsi="Simplified Arabic" w:cs="Simplified Arabic"/>
          <w:sz w:val="24"/>
        </w:rPr>
      </w:pPr>
    </w:p>
    <w:p w14:paraId="4DAAAAB3" w14:textId="598B06D7" w:rsidR="0076646A" w:rsidRPr="007F4E1E" w:rsidRDefault="00AB1ADA" w:rsidP="00281F04">
      <w:pPr>
        <w:bidi/>
        <w:spacing w:before="0" w:line="240" w:lineRule="auto"/>
        <w:ind w:left="284"/>
        <w:jc w:val="both"/>
        <w:rPr>
          <w:rFonts w:ascii="Simplified Arabic" w:hAnsi="Simplified Arabic" w:cs="Simplified Arabic"/>
          <w:b/>
          <w:bCs/>
          <w:sz w:val="24"/>
          <w:rtl/>
        </w:rPr>
      </w:pPr>
      <w:r w:rsidRPr="007F4E1E">
        <w:rPr>
          <w:rFonts w:ascii="Simplified Arabic" w:hAnsi="Simplified Arabic" w:cs="Simplified Arabic"/>
          <w:b/>
          <w:bCs/>
          <w:sz w:val="24"/>
          <w:rtl/>
        </w:rPr>
        <w:t>معياري، 60 يوما، إجمالي الناتج المحلي ربع السنوية، الربع الثالث من 2022 (2019 ربع 1 - 2022 ربع 2).</w:t>
      </w:r>
    </w:p>
    <w:p w14:paraId="30DF044D" w14:textId="77777777" w:rsidR="0076646A" w:rsidRPr="007F4E1E" w:rsidRDefault="0076646A" w:rsidP="00281F04">
      <w:pPr>
        <w:bidi/>
        <w:spacing w:before="0" w:line="240" w:lineRule="auto"/>
        <w:jc w:val="both"/>
        <w:rPr>
          <w:rFonts w:ascii="Simplified Arabic" w:hAnsi="Simplified Arabic" w:cs="Simplified Arabic"/>
          <w:sz w:val="24"/>
        </w:rPr>
      </w:pPr>
    </w:p>
    <w:p w14:paraId="70A770B4" w14:textId="031064DB" w:rsidR="00E40516" w:rsidRPr="007F4E1E" w:rsidRDefault="00AB1ADA" w:rsidP="00281F04">
      <w:pPr>
        <w:pStyle w:val="ParagraphNumbering"/>
        <w:bidi/>
        <w:spacing w:line="240" w:lineRule="auto"/>
        <w:jc w:val="both"/>
        <w:rPr>
          <w:rFonts w:ascii="Simplified Arabic" w:hAnsi="Simplified Arabic" w:cs="Simplified Arabic"/>
          <w:b/>
          <w:bCs/>
          <w:i/>
          <w:iCs/>
          <w:sz w:val="24"/>
          <w:rtl/>
        </w:rPr>
      </w:pPr>
      <w:r w:rsidRPr="007F4E1E">
        <w:rPr>
          <w:rFonts w:ascii="Simplified Arabic" w:hAnsi="Simplified Arabic" w:cs="Simplified Arabic"/>
          <w:b/>
          <w:bCs/>
          <w:i/>
          <w:iCs/>
          <w:sz w:val="24"/>
          <w:rtl/>
        </w:rPr>
        <w:t xml:space="preserve">هل التسمية المهيكلة للإصدارات على النحو </w:t>
      </w:r>
      <w:r w:rsidR="005F53F0" w:rsidRPr="007F4E1E">
        <w:rPr>
          <w:rFonts w:ascii="Simplified Arabic" w:hAnsi="Simplified Arabic" w:cs="Simplified Arabic" w:hint="cs"/>
          <w:b/>
          <w:bCs/>
          <w:i/>
          <w:iCs/>
          <w:sz w:val="24"/>
          <w:rtl/>
        </w:rPr>
        <w:t>التالي: (</w:t>
      </w:r>
      <w:r w:rsidRPr="007F4E1E">
        <w:rPr>
          <w:rFonts w:ascii="Simplified Arabic" w:hAnsi="Simplified Arabic" w:cs="Simplified Arabic"/>
          <w:b/>
          <w:bCs/>
          <w:i/>
          <w:iCs/>
          <w:sz w:val="24"/>
          <w:rtl/>
        </w:rPr>
        <w:t>1) نوع الإصدار؛ و(2) مستوى الحداثة؛ و(3) معدل التواتر؛ و(4) الفترة المرجعية؛ و(5) فترة التحديث، تسمح بفعالية إيصال مغزى نطاق تغطية الإصدار، والفترات الخاضعة للتنقيح، ومستوى حداثة البيانات ومعدل تواترها؟</w:t>
      </w:r>
    </w:p>
    <w:p w14:paraId="629B9E0D" w14:textId="77777777" w:rsidR="00E40516" w:rsidRPr="007F4E1E" w:rsidRDefault="00E40516" w:rsidP="00281F04">
      <w:pPr>
        <w:pStyle w:val="ListParagraph"/>
        <w:numPr>
          <w:ilvl w:val="0"/>
          <w:numId w:val="0"/>
        </w:numPr>
        <w:bidi/>
        <w:spacing w:before="0" w:line="240" w:lineRule="auto"/>
        <w:jc w:val="both"/>
        <w:rPr>
          <w:rFonts w:ascii="Simplified Arabic" w:hAnsi="Simplified Arabic" w:cs="Simplified Arabic"/>
          <w:sz w:val="24"/>
          <w:szCs w:val="24"/>
        </w:rPr>
      </w:pPr>
    </w:p>
    <w:p w14:paraId="070B51E3" w14:textId="60EEF1A2" w:rsidR="00E40516" w:rsidRPr="007F4E1E" w:rsidRDefault="00E40516" w:rsidP="00281F04">
      <w:pPr>
        <w:pStyle w:val="ListParagraph"/>
        <w:numPr>
          <w:ilvl w:val="1"/>
          <w:numId w:val="21"/>
        </w:numPr>
        <w:bidi/>
        <w:spacing w:before="0" w:line="240" w:lineRule="auto"/>
        <w:ind w:left="720"/>
        <w:rPr>
          <w:rFonts w:ascii="Simplified Arabic" w:hAnsi="Simplified Arabic" w:cs="Simplified Arabic"/>
          <w:i/>
          <w:iCs/>
          <w:sz w:val="24"/>
          <w:szCs w:val="24"/>
          <w:rtl/>
        </w:rPr>
      </w:pPr>
      <w:r w:rsidRPr="007F4E1E">
        <w:rPr>
          <w:rFonts w:ascii="Simplified Arabic" w:hAnsi="Simplified Arabic" w:cs="Simplified Arabic"/>
          <w:sz w:val="24"/>
          <w:szCs w:val="24"/>
          <w:rtl/>
        </w:rPr>
        <w:t>أوافق</w:t>
      </w:r>
      <w:r w:rsidRPr="007F4E1E">
        <w:rPr>
          <w:rFonts w:ascii="Simplified Arabic" w:hAnsi="Simplified Arabic" w:cs="Simplified Arabic"/>
          <w:sz w:val="24"/>
          <w:szCs w:val="24"/>
          <w:rtl/>
        </w:rPr>
        <w:tab/>
      </w:r>
      <w:r w:rsidRPr="007F4E1E">
        <w:rPr>
          <w:rFonts w:ascii="Simplified Arabic" w:hAnsi="Simplified Arabic" w:cs="Simplified Arabic"/>
          <w:sz w:val="24"/>
          <w:szCs w:val="24"/>
          <w:rtl/>
        </w:rPr>
        <w:tab/>
        <w:t>(ب) لا أوافق</w:t>
      </w:r>
      <w:r w:rsidRPr="007F4E1E">
        <w:rPr>
          <w:rFonts w:ascii="Simplified Arabic" w:hAnsi="Simplified Arabic" w:cs="Simplified Arabic"/>
          <w:sz w:val="24"/>
          <w:szCs w:val="24"/>
          <w:rtl/>
        </w:rPr>
        <w:tab/>
        <w:t>يرجى الإيضاح</w:t>
      </w:r>
      <w:r w:rsidR="005773F2" w:rsidRPr="007F4E1E">
        <w:rPr>
          <w:rFonts w:ascii="Simplified Arabic" w:hAnsi="Simplified Arabic" w:cs="Simplified Arabic"/>
          <w:sz w:val="24"/>
          <w:szCs w:val="24"/>
          <w:rtl/>
        </w:rPr>
        <w:t>:</w:t>
      </w:r>
      <w:r w:rsidR="005773F2">
        <w:rPr>
          <w:rFonts w:ascii="Simplified Arabic" w:hAnsi="Simplified Arabic" w:cs="Simplified Arabic" w:hint="cs"/>
          <w:sz w:val="24"/>
          <w:szCs w:val="24"/>
          <w:rtl/>
        </w:rPr>
        <w:t xml:space="preserve"> </w:t>
      </w:r>
      <w:r w:rsidR="005773F2" w:rsidRPr="007F4E1E">
        <w:rPr>
          <w:rFonts w:ascii="Simplified Arabic" w:hAnsi="Simplified Arabic" w:cs="Simplified Arabic"/>
          <w:sz w:val="24"/>
          <w:szCs w:val="24"/>
          <w:rtl/>
        </w:rPr>
        <w:t>_____________________________________</w:t>
      </w:r>
    </w:p>
    <w:p w14:paraId="45EEAE74" w14:textId="6852B609" w:rsidR="00E40516" w:rsidRPr="007F4E1E" w:rsidRDefault="00E40516" w:rsidP="00281F04">
      <w:pPr>
        <w:bidi/>
        <w:spacing w:before="0" w:line="240" w:lineRule="auto"/>
        <w:jc w:val="both"/>
        <w:rPr>
          <w:rFonts w:ascii="Simplified Arabic" w:hAnsi="Simplified Arabic" w:cs="Simplified Arabic"/>
          <w:sz w:val="24"/>
        </w:rPr>
      </w:pPr>
    </w:p>
    <w:p w14:paraId="481E5408" w14:textId="0CDFF386" w:rsidR="00AB1ADA" w:rsidRPr="005773F2" w:rsidRDefault="00AB1ADA" w:rsidP="00281F04">
      <w:pPr>
        <w:bidi/>
        <w:spacing w:before="0" w:line="240" w:lineRule="auto"/>
        <w:jc w:val="both"/>
        <w:rPr>
          <w:rFonts w:ascii="Simplified Arabic" w:hAnsi="Simplified Arabic" w:cs="Simplified Arabic"/>
          <w:sz w:val="24"/>
          <w:rtl/>
        </w:rPr>
      </w:pPr>
      <w:r w:rsidRPr="005773F2">
        <w:rPr>
          <w:rFonts w:ascii="Simplified Arabic" w:hAnsi="Simplified Arabic" w:cs="Simplified Arabic"/>
          <w:sz w:val="24"/>
          <w:rtl/>
        </w:rPr>
        <w:t>تعليقات إضافية:</w:t>
      </w:r>
    </w:p>
    <w:p w14:paraId="42847582" w14:textId="2D501DEC" w:rsidR="00AB1ADA" w:rsidRPr="007F4E1E" w:rsidRDefault="00AB1ADA" w:rsidP="00281F04">
      <w:pPr>
        <w:bidi/>
        <w:spacing w:before="0" w:line="240" w:lineRule="auto"/>
        <w:jc w:val="both"/>
        <w:rPr>
          <w:rFonts w:ascii="Simplified Arabic" w:hAnsi="Simplified Arabic" w:cs="Simplified Arabic"/>
          <w:sz w:val="24"/>
        </w:rPr>
      </w:pPr>
    </w:p>
    <w:p w14:paraId="7598C30B" w14:textId="77777777" w:rsidR="00B025D7" w:rsidRPr="007F4E1E" w:rsidRDefault="00B025D7" w:rsidP="00281F04">
      <w:pPr>
        <w:bidi/>
        <w:spacing w:before="0" w:line="240" w:lineRule="auto"/>
        <w:jc w:val="both"/>
        <w:rPr>
          <w:rFonts w:ascii="Simplified Arabic" w:hAnsi="Simplified Arabic" w:cs="Simplified Arabic"/>
          <w:sz w:val="24"/>
        </w:rPr>
      </w:pPr>
    </w:p>
    <w:p w14:paraId="47A10734" w14:textId="77777777" w:rsidR="00281F04" w:rsidRDefault="00281F04" w:rsidP="00281F04">
      <w:pPr>
        <w:pStyle w:val="Heading3"/>
        <w:bidi/>
        <w:spacing w:line="240" w:lineRule="auto"/>
        <w:jc w:val="both"/>
        <w:rPr>
          <w:rFonts w:ascii="Simplified Arabic" w:hAnsi="Simplified Arabic" w:cs="Simplified Arabic"/>
          <w:b/>
          <w:bCs/>
          <w:sz w:val="24"/>
          <w:szCs w:val="24"/>
        </w:rPr>
      </w:pPr>
    </w:p>
    <w:p w14:paraId="59D39387" w14:textId="77777777" w:rsidR="00281F04" w:rsidRDefault="00281F04" w:rsidP="00281F04">
      <w:pPr>
        <w:pStyle w:val="Heading3"/>
        <w:bidi/>
        <w:spacing w:line="240" w:lineRule="auto"/>
        <w:jc w:val="both"/>
        <w:rPr>
          <w:rFonts w:ascii="Simplified Arabic" w:hAnsi="Simplified Arabic" w:cs="Simplified Arabic"/>
          <w:b/>
          <w:bCs/>
          <w:sz w:val="24"/>
          <w:szCs w:val="24"/>
        </w:rPr>
      </w:pPr>
    </w:p>
    <w:p w14:paraId="4E850523" w14:textId="079E2A90" w:rsidR="0076646A" w:rsidRPr="007F4E1E" w:rsidRDefault="0076646A" w:rsidP="00281F04">
      <w:pPr>
        <w:pStyle w:val="Heading3"/>
        <w:bidi/>
        <w:spacing w:line="380" w:lineRule="exact"/>
        <w:jc w:val="both"/>
        <w:rPr>
          <w:rFonts w:ascii="Simplified Arabic" w:hAnsi="Simplified Arabic" w:cs="Simplified Arabic"/>
          <w:b/>
          <w:bCs/>
          <w:sz w:val="24"/>
          <w:szCs w:val="24"/>
          <w:rtl/>
        </w:rPr>
      </w:pPr>
      <w:r w:rsidRPr="007F4E1E">
        <w:rPr>
          <w:rFonts w:ascii="Simplified Arabic" w:hAnsi="Simplified Arabic" w:cs="Simplified Arabic"/>
          <w:b/>
          <w:bCs/>
          <w:sz w:val="24"/>
          <w:szCs w:val="24"/>
          <w:rtl/>
        </w:rPr>
        <w:lastRenderedPageBreak/>
        <w:t>تحليل التنقيحات</w:t>
      </w:r>
    </w:p>
    <w:p w14:paraId="25DDB62B" w14:textId="66BB9923" w:rsidR="00804FE5" w:rsidRPr="007F4E1E" w:rsidRDefault="00616A79" w:rsidP="00281F04">
      <w:pPr>
        <w:bidi/>
        <w:spacing w:before="0" w:line="380" w:lineRule="exact"/>
        <w:jc w:val="both"/>
        <w:rPr>
          <w:rFonts w:ascii="Simplified Arabic" w:hAnsi="Simplified Arabic" w:cs="Simplified Arabic"/>
          <w:sz w:val="24"/>
          <w:rtl/>
        </w:rPr>
      </w:pPr>
      <w:r w:rsidRPr="007F4E1E">
        <w:rPr>
          <w:rFonts w:ascii="Simplified Arabic" w:hAnsi="Simplified Arabic" w:cs="Simplified Arabic"/>
          <w:sz w:val="24"/>
          <w:rtl/>
        </w:rPr>
        <w:t xml:space="preserve"> </w:t>
      </w:r>
    </w:p>
    <w:p w14:paraId="4386BDC5" w14:textId="208FE8E2" w:rsidR="00804FE5" w:rsidRPr="007F4E1E" w:rsidRDefault="00B2230D" w:rsidP="00281F04">
      <w:pPr>
        <w:bidi/>
        <w:spacing w:before="0" w:line="380" w:lineRule="exact"/>
        <w:jc w:val="both"/>
        <w:rPr>
          <w:rFonts w:ascii="Simplified Arabic" w:hAnsi="Simplified Arabic" w:cs="Simplified Arabic"/>
          <w:sz w:val="24"/>
          <w:rtl/>
        </w:rPr>
      </w:pPr>
      <w:r w:rsidRPr="007F4E1E">
        <w:rPr>
          <w:rFonts w:ascii="Simplified Arabic" w:hAnsi="Simplified Arabic" w:cs="Simplified Arabic"/>
          <w:sz w:val="24"/>
          <w:rtl/>
        </w:rPr>
        <w:t xml:space="preserve">تنقيحات الإحصاءات الاقتصادية الكلية قد تكون نتيجة تغييرات في الإطار المنهجي / المفاهيمي / المحاسبي، وتغييرات نطاق التغطية، وتغييرات البيانات المصدرية، وتغييرات في طريقة العرض. وتعبر التغييرات المفاهيمية عما يتم قياسه - مثل تغيير حدود الأصول لتشمل الاستثمار في البحوث والتطوير. وتعبر تغييرات نطاق التغطية عن إدراج نشاط ما كان فيما سبق غير ذي قيمة لكنه أصبح ذا قيمة. وتعكس تغييرات البيانات المصدرية إدراج بيانات إدارية تم الحصول عليها حديثا أو النتائج المستخلصة من آخر مسح سكاني أو اقتصادي. أما تغييرات طريقة العرض فهي تعبر عن طريقة عرض الإحصاءات أو تسميتها أو </w:t>
      </w:r>
      <w:r w:rsidR="00D45CEA" w:rsidRPr="007F4E1E">
        <w:rPr>
          <w:rFonts w:ascii="Simplified Arabic" w:hAnsi="Simplified Arabic" w:cs="Simplified Arabic" w:hint="cs"/>
          <w:sz w:val="24"/>
          <w:rtl/>
        </w:rPr>
        <w:t>تعريفها</w:t>
      </w:r>
      <w:r w:rsidR="00D45CEA" w:rsidRPr="007F4E1E">
        <w:rPr>
          <w:rFonts w:ascii="Simplified Arabic" w:hAnsi="Simplified Arabic" w:cs="Simplified Arabic" w:hint="eastAsia"/>
          <w:sz w:val="24"/>
          <w:rtl/>
        </w:rPr>
        <w:t>،</w:t>
      </w:r>
      <w:r w:rsidRPr="007F4E1E">
        <w:rPr>
          <w:rFonts w:ascii="Simplified Arabic" w:hAnsi="Simplified Arabic" w:cs="Simplified Arabic"/>
          <w:sz w:val="24"/>
          <w:rtl/>
        </w:rPr>
        <w:t xml:space="preserve"> ولكن دون أي تغيير في التقديرات.   </w:t>
      </w:r>
    </w:p>
    <w:p w14:paraId="43612A56" w14:textId="77777777" w:rsidR="00D1428B" w:rsidRPr="007F4E1E" w:rsidRDefault="00D1428B" w:rsidP="00281F04">
      <w:pPr>
        <w:bidi/>
        <w:spacing w:before="0" w:line="380" w:lineRule="exact"/>
        <w:jc w:val="both"/>
        <w:rPr>
          <w:rFonts w:ascii="Simplified Arabic" w:hAnsi="Simplified Arabic" w:cs="Simplified Arabic"/>
          <w:sz w:val="24"/>
        </w:rPr>
      </w:pPr>
    </w:p>
    <w:p w14:paraId="40718066" w14:textId="17F40DF1" w:rsidR="00AB1ADA" w:rsidRPr="007F4E1E" w:rsidRDefault="00AB1ADA" w:rsidP="00281F04">
      <w:pPr>
        <w:bidi/>
        <w:spacing w:before="0" w:line="380" w:lineRule="exact"/>
        <w:jc w:val="both"/>
        <w:rPr>
          <w:rFonts w:ascii="Simplified Arabic" w:hAnsi="Simplified Arabic" w:cs="Simplified Arabic"/>
          <w:sz w:val="24"/>
          <w:rtl/>
        </w:rPr>
      </w:pPr>
      <w:r w:rsidRPr="007F4E1E">
        <w:rPr>
          <w:rFonts w:ascii="Simplified Arabic" w:hAnsi="Simplified Arabic" w:cs="Simplified Arabic"/>
          <w:sz w:val="24"/>
          <w:rtl/>
        </w:rPr>
        <w:t xml:space="preserve">والاقتراح هنا هو أنه </w:t>
      </w:r>
      <w:r w:rsidR="00D45CEA">
        <w:rPr>
          <w:rFonts w:ascii="Simplified Arabic" w:hAnsi="Simplified Arabic" w:cs="Simplified Arabic" w:hint="cs"/>
          <w:sz w:val="24"/>
          <w:rtl/>
        </w:rPr>
        <w:t xml:space="preserve">لدى عرض </w:t>
      </w:r>
      <w:r w:rsidRPr="007F4E1E">
        <w:rPr>
          <w:rFonts w:ascii="Simplified Arabic" w:hAnsi="Simplified Arabic" w:cs="Simplified Arabic"/>
          <w:sz w:val="24"/>
          <w:rtl/>
        </w:rPr>
        <w:t>البلدان تنقيحات إحصاءات الحسابات القومية / ميزان المدفوعات / مالية الحكومة فإنها تقوم بتفكيك عناصر التنقيحات إلى الفئات التالية:</w:t>
      </w:r>
      <w:r w:rsidRPr="007F4E1E">
        <w:rPr>
          <w:rFonts w:ascii="Simplified Arabic" w:hAnsi="Simplified Arabic" w:cs="Simplified Arabic"/>
          <w:b/>
          <w:bCs/>
          <w:i/>
          <w:iCs/>
          <w:sz w:val="24"/>
          <w:rtl/>
        </w:rPr>
        <w:t xml:space="preserve"> </w:t>
      </w:r>
      <w:r w:rsidRPr="007F4E1E">
        <w:rPr>
          <w:rFonts w:ascii="Simplified Arabic" w:hAnsi="Simplified Arabic" w:cs="Simplified Arabic"/>
          <w:b/>
          <w:bCs/>
          <w:sz w:val="24"/>
          <w:rtl/>
        </w:rPr>
        <w:t>(1) تغييرات منهجية / مفاهيمية / محاسبية؛ و(2) تغييرات نطاق التغطية؛ و(3) تغييرات البيانات المصدرية.</w:t>
      </w:r>
    </w:p>
    <w:p w14:paraId="3DCCB393" w14:textId="1FD5D915" w:rsidR="00B2230D" w:rsidRPr="007F4E1E" w:rsidRDefault="00B2230D" w:rsidP="00281F04">
      <w:pPr>
        <w:bidi/>
        <w:spacing w:before="0" w:line="380" w:lineRule="exact"/>
        <w:jc w:val="both"/>
        <w:rPr>
          <w:rFonts w:ascii="Simplified Arabic" w:hAnsi="Simplified Arabic" w:cs="Simplified Arabic"/>
          <w:sz w:val="24"/>
        </w:rPr>
      </w:pPr>
    </w:p>
    <w:p w14:paraId="7E8AB4FC" w14:textId="0D1A1E5D" w:rsidR="00661E78" w:rsidRPr="007F4E1E" w:rsidRDefault="00AB1ADA" w:rsidP="00281F04">
      <w:pPr>
        <w:bidi/>
        <w:spacing w:before="0" w:line="380" w:lineRule="exact"/>
        <w:jc w:val="both"/>
        <w:rPr>
          <w:rFonts w:ascii="Simplified Arabic" w:hAnsi="Simplified Arabic" w:cs="Simplified Arabic"/>
          <w:sz w:val="24"/>
          <w:rtl/>
        </w:rPr>
      </w:pPr>
      <w:r w:rsidRPr="007F4E1E">
        <w:rPr>
          <w:rFonts w:ascii="Simplified Arabic" w:hAnsi="Simplified Arabic" w:cs="Simplified Arabic"/>
          <w:sz w:val="24"/>
          <w:rtl/>
        </w:rPr>
        <w:t xml:space="preserve">راجع جدول التنقيحات الذي أعده الجهاز الإحصائي في جنوب إفريقيا (هيئة إحصاءات جنوب إفريقيا) في شهر أغسطس 2021 مبينا التنقيحات </w:t>
      </w:r>
      <w:r w:rsidR="002E1F00">
        <w:rPr>
          <w:rFonts w:ascii="Simplified Arabic" w:hAnsi="Simplified Arabic" w:cs="Simplified Arabic" w:hint="cs"/>
          <w:sz w:val="24"/>
          <w:rtl/>
        </w:rPr>
        <w:t xml:space="preserve">في </w:t>
      </w:r>
      <w:r w:rsidRPr="007F4E1E">
        <w:rPr>
          <w:rFonts w:ascii="Simplified Arabic" w:hAnsi="Simplified Arabic" w:cs="Simplified Arabic"/>
          <w:sz w:val="24"/>
          <w:rtl/>
        </w:rPr>
        <w:t xml:space="preserve">إحصاءات إجمالي الناتج المحلي في الفترة من 2011 إلى 2020 نتيجة إجراء مقارنة مرجعية.  </w:t>
      </w:r>
    </w:p>
    <w:p w14:paraId="2A4E322A" w14:textId="77777777" w:rsidR="00661E78" w:rsidRPr="007F4E1E" w:rsidRDefault="00661E78" w:rsidP="00281F04">
      <w:pPr>
        <w:bidi/>
        <w:spacing w:line="240" w:lineRule="auto"/>
        <w:jc w:val="center"/>
        <w:rPr>
          <w:rFonts w:ascii="Simplified Arabic" w:hAnsi="Simplified Arabic" w:cs="Simplified Arabic"/>
          <w:sz w:val="24"/>
          <w:rtl/>
        </w:rPr>
      </w:pPr>
      <w:r w:rsidRPr="007F4E1E">
        <w:rPr>
          <w:rFonts w:ascii="Simplified Arabic" w:hAnsi="Simplified Arabic" w:cs="Simplified Arabic"/>
          <w:noProof/>
          <w:sz w:val="24"/>
          <w:rtl/>
        </w:rPr>
        <w:drawing>
          <wp:inline distT="0" distB="0" distL="0" distR="0" wp14:anchorId="513894F3" wp14:editId="15C19377">
            <wp:extent cx="4389120" cy="195912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07" r="1535" b="4608"/>
                    <a:stretch/>
                  </pic:blipFill>
                  <pic:spPr bwMode="auto">
                    <a:xfrm>
                      <a:off x="0" y="0"/>
                      <a:ext cx="4399937" cy="1963955"/>
                    </a:xfrm>
                    <a:prstGeom prst="rect">
                      <a:avLst/>
                    </a:prstGeom>
                    <a:ln>
                      <a:noFill/>
                    </a:ln>
                    <a:extLst>
                      <a:ext uri="{53640926-AAD7-44D8-BBD7-CCE9431645EC}">
                        <a14:shadowObscured xmlns:a14="http://schemas.microsoft.com/office/drawing/2010/main"/>
                      </a:ext>
                    </a:extLst>
                  </pic:spPr>
                </pic:pic>
              </a:graphicData>
            </a:graphic>
          </wp:inline>
        </w:drawing>
      </w:r>
    </w:p>
    <w:p w14:paraId="032514C8" w14:textId="535B60C3" w:rsidR="00B2230D" w:rsidRPr="007F4E1E" w:rsidRDefault="00D1428B" w:rsidP="00281F04">
      <w:pPr>
        <w:bidi/>
        <w:spacing w:line="380" w:lineRule="exact"/>
        <w:jc w:val="both"/>
        <w:rPr>
          <w:rFonts w:ascii="Simplified Arabic" w:hAnsi="Simplified Arabic" w:cs="Simplified Arabic"/>
          <w:sz w:val="24"/>
          <w:rtl/>
        </w:rPr>
      </w:pPr>
      <w:r w:rsidRPr="007F4E1E">
        <w:rPr>
          <w:rFonts w:ascii="Simplified Arabic" w:hAnsi="Simplified Arabic" w:cs="Simplified Arabic"/>
          <w:sz w:val="24"/>
          <w:rtl/>
        </w:rPr>
        <w:t>ويقترح نظام الحسابات القومية/دليل ميزان المدفوعات المحدَّث أن يقوم معدو البيانات بتفكيك عناصر التنقيحات على النحو التالي:</w:t>
      </w:r>
    </w:p>
    <w:p w14:paraId="27A27E31" w14:textId="77777777" w:rsidR="00B2230D" w:rsidRPr="007F4E1E" w:rsidRDefault="00B2230D" w:rsidP="00281F04">
      <w:pPr>
        <w:bidi/>
        <w:spacing w:line="380" w:lineRule="exact"/>
        <w:jc w:val="both"/>
        <w:rPr>
          <w:rFonts w:ascii="Simplified Arabic" w:eastAsia="Tahoma" w:hAnsi="Simplified Arabic" w:cs="Simplified Arabic"/>
          <w:i/>
          <w:iCs/>
          <w:sz w:val="24"/>
        </w:rPr>
      </w:pPr>
    </w:p>
    <w:tbl>
      <w:tblPr>
        <w:tblStyle w:val="TableGrid"/>
        <w:bidiVisual/>
        <w:tblW w:w="0" w:type="auto"/>
        <w:tblLook w:val="04A0" w:firstRow="1" w:lastRow="0" w:firstColumn="1" w:lastColumn="0" w:noHBand="0" w:noVBand="1"/>
      </w:tblPr>
      <w:tblGrid>
        <w:gridCol w:w="4225"/>
        <w:gridCol w:w="990"/>
        <w:gridCol w:w="990"/>
        <w:gridCol w:w="900"/>
        <w:gridCol w:w="810"/>
        <w:gridCol w:w="900"/>
      </w:tblGrid>
      <w:tr w:rsidR="00B2230D" w:rsidRPr="007F4E1E" w14:paraId="49A86969" w14:textId="77777777" w:rsidTr="00516AC6">
        <w:tc>
          <w:tcPr>
            <w:tcW w:w="4225" w:type="dxa"/>
          </w:tcPr>
          <w:p w14:paraId="15874E7E" w14:textId="4C1C6241" w:rsidR="00B2230D" w:rsidRPr="007F4E1E" w:rsidRDefault="00B2230D" w:rsidP="00281F04">
            <w:pPr>
              <w:bidi/>
              <w:spacing w:before="60" w:line="300" w:lineRule="exact"/>
              <w:jc w:val="both"/>
              <w:rPr>
                <w:rFonts w:ascii="Simplified Arabic" w:hAnsi="Simplified Arabic" w:cs="Simplified Arabic"/>
                <w:b/>
                <w:bCs/>
                <w:sz w:val="24"/>
                <w:rtl/>
              </w:rPr>
            </w:pPr>
            <w:r w:rsidRPr="007F4E1E">
              <w:rPr>
                <w:rFonts w:ascii="Simplified Arabic" w:hAnsi="Simplified Arabic" w:cs="Simplified Arabic"/>
                <w:b/>
                <w:bCs/>
                <w:sz w:val="24"/>
                <w:rtl/>
              </w:rPr>
              <w:t>مصدر التنقيح</w:t>
            </w:r>
          </w:p>
        </w:tc>
        <w:tc>
          <w:tcPr>
            <w:tcW w:w="990" w:type="dxa"/>
          </w:tcPr>
          <w:p w14:paraId="255FD254" w14:textId="39205A2D" w:rsidR="00B2230D" w:rsidRPr="007F4E1E" w:rsidRDefault="00B2230D" w:rsidP="00281F04">
            <w:pPr>
              <w:bidi/>
              <w:spacing w:before="60" w:line="300" w:lineRule="exact"/>
              <w:jc w:val="both"/>
              <w:rPr>
                <w:rFonts w:ascii="Simplified Arabic" w:hAnsi="Simplified Arabic" w:cs="Simplified Arabic"/>
                <w:b/>
                <w:bCs/>
                <w:sz w:val="24"/>
                <w:rtl/>
              </w:rPr>
            </w:pPr>
            <w:r w:rsidRPr="007F4E1E">
              <w:rPr>
                <w:rFonts w:ascii="Simplified Arabic" w:hAnsi="Simplified Arabic" w:cs="Simplified Arabic"/>
                <w:b/>
                <w:bCs/>
                <w:sz w:val="24"/>
                <w:rtl/>
              </w:rPr>
              <w:t>2015</w:t>
            </w:r>
          </w:p>
        </w:tc>
        <w:tc>
          <w:tcPr>
            <w:tcW w:w="990" w:type="dxa"/>
          </w:tcPr>
          <w:p w14:paraId="681495DD" w14:textId="56F91082" w:rsidR="00B2230D" w:rsidRPr="007F4E1E" w:rsidRDefault="00B2230D" w:rsidP="00281F04">
            <w:pPr>
              <w:bidi/>
              <w:spacing w:before="60" w:line="300" w:lineRule="exact"/>
              <w:jc w:val="both"/>
              <w:rPr>
                <w:rFonts w:ascii="Simplified Arabic" w:hAnsi="Simplified Arabic" w:cs="Simplified Arabic"/>
                <w:b/>
                <w:bCs/>
                <w:sz w:val="24"/>
                <w:rtl/>
              </w:rPr>
            </w:pPr>
            <w:r w:rsidRPr="007F4E1E">
              <w:rPr>
                <w:rFonts w:ascii="Simplified Arabic" w:hAnsi="Simplified Arabic" w:cs="Simplified Arabic"/>
                <w:b/>
                <w:bCs/>
                <w:sz w:val="24"/>
                <w:rtl/>
              </w:rPr>
              <w:t>2016</w:t>
            </w:r>
          </w:p>
        </w:tc>
        <w:tc>
          <w:tcPr>
            <w:tcW w:w="900" w:type="dxa"/>
          </w:tcPr>
          <w:p w14:paraId="78C63CB6" w14:textId="5AE4BDCC" w:rsidR="00B2230D" w:rsidRPr="007F4E1E" w:rsidRDefault="00B2230D" w:rsidP="00281F04">
            <w:pPr>
              <w:bidi/>
              <w:spacing w:before="60" w:line="300" w:lineRule="exact"/>
              <w:jc w:val="both"/>
              <w:rPr>
                <w:rFonts w:ascii="Simplified Arabic" w:hAnsi="Simplified Arabic" w:cs="Simplified Arabic"/>
                <w:b/>
                <w:bCs/>
                <w:sz w:val="24"/>
                <w:rtl/>
              </w:rPr>
            </w:pPr>
            <w:r w:rsidRPr="007F4E1E">
              <w:rPr>
                <w:rFonts w:ascii="Simplified Arabic" w:hAnsi="Simplified Arabic" w:cs="Simplified Arabic"/>
                <w:b/>
                <w:bCs/>
                <w:sz w:val="24"/>
                <w:rtl/>
              </w:rPr>
              <w:t>2017</w:t>
            </w:r>
          </w:p>
        </w:tc>
        <w:tc>
          <w:tcPr>
            <w:tcW w:w="810" w:type="dxa"/>
          </w:tcPr>
          <w:p w14:paraId="681414DD" w14:textId="613C4144" w:rsidR="00B2230D" w:rsidRPr="007F4E1E" w:rsidRDefault="00B2230D" w:rsidP="00281F04">
            <w:pPr>
              <w:bidi/>
              <w:spacing w:before="60" w:line="300" w:lineRule="exact"/>
              <w:jc w:val="both"/>
              <w:rPr>
                <w:rFonts w:ascii="Simplified Arabic" w:hAnsi="Simplified Arabic" w:cs="Simplified Arabic"/>
                <w:b/>
                <w:bCs/>
                <w:sz w:val="24"/>
                <w:rtl/>
              </w:rPr>
            </w:pPr>
            <w:r w:rsidRPr="007F4E1E">
              <w:rPr>
                <w:rFonts w:ascii="Simplified Arabic" w:hAnsi="Simplified Arabic" w:cs="Simplified Arabic"/>
                <w:b/>
                <w:bCs/>
                <w:sz w:val="24"/>
                <w:rtl/>
              </w:rPr>
              <w:t>2018</w:t>
            </w:r>
          </w:p>
        </w:tc>
        <w:tc>
          <w:tcPr>
            <w:tcW w:w="900" w:type="dxa"/>
          </w:tcPr>
          <w:p w14:paraId="65716123" w14:textId="449E2F45" w:rsidR="00B2230D" w:rsidRPr="007F4E1E" w:rsidRDefault="00B2230D" w:rsidP="00281F04">
            <w:pPr>
              <w:bidi/>
              <w:spacing w:before="60" w:line="300" w:lineRule="exact"/>
              <w:jc w:val="both"/>
              <w:rPr>
                <w:rFonts w:ascii="Simplified Arabic" w:hAnsi="Simplified Arabic" w:cs="Simplified Arabic"/>
                <w:b/>
                <w:bCs/>
                <w:sz w:val="24"/>
                <w:rtl/>
              </w:rPr>
            </w:pPr>
            <w:r w:rsidRPr="007F4E1E">
              <w:rPr>
                <w:rFonts w:ascii="Simplified Arabic" w:hAnsi="Simplified Arabic" w:cs="Simplified Arabic"/>
                <w:b/>
                <w:bCs/>
                <w:sz w:val="24"/>
                <w:rtl/>
              </w:rPr>
              <w:t>2019</w:t>
            </w:r>
          </w:p>
        </w:tc>
      </w:tr>
      <w:tr w:rsidR="00B2230D" w:rsidRPr="007F4E1E" w14:paraId="71A04327" w14:textId="77777777" w:rsidTr="00516AC6">
        <w:tc>
          <w:tcPr>
            <w:tcW w:w="4225" w:type="dxa"/>
          </w:tcPr>
          <w:p w14:paraId="5CE0B7FC" w14:textId="3368D1AD" w:rsidR="00B2230D" w:rsidRPr="007F4E1E" w:rsidRDefault="00B2230D" w:rsidP="00281F04">
            <w:pPr>
              <w:bidi/>
              <w:spacing w:before="60" w:line="300" w:lineRule="exact"/>
              <w:jc w:val="both"/>
              <w:rPr>
                <w:rFonts w:ascii="Simplified Arabic" w:hAnsi="Simplified Arabic" w:cs="Simplified Arabic"/>
                <w:sz w:val="24"/>
                <w:rtl/>
              </w:rPr>
            </w:pPr>
            <w:r w:rsidRPr="007F4E1E">
              <w:rPr>
                <w:rFonts w:ascii="Simplified Arabic" w:hAnsi="Simplified Arabic" w:cs="Simplified Arabic"/>
                <w:sz w:val="24"/>
                <w:rtl/>
              </w:rPr>
              <w:t>سلسلة البيانات الأصلية</w:t>
            </w:r>
          </w:p>
        </w:tc>
        <w:tc>
          <w:tcPr>
            <w:tcW w:w="990" w:type="dxa"/>
          </w:tcPr>
          <w:p w14:paraId="5F56DD1B"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90" w:type="dxa"/>
          </w:tcPr>
          <w:p w14:paraId="226D3A6A"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5366B3AC"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810" w:type="dxa"/>
          </w:tcPr>
          <w:p w14:paraId="2607AC0C"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0F6004AE" w14:textId="20790834" w:rsidR="00B2230D" w:rsidRPr="007F4E1E" w:rsidRDefault="00BC7431" w:rsidP="00281F04">
            <w:pPr>
              <w:bidi/>
              <w:spacing w:before="60" w:line="300" w:lineRule="exact"/>
              <w:rPr>
                <w:rFonts w:ascii="Simplified Arabic" w:hAnsi="Simplified Arabic" w:cs="Simplified Arabic"/>
                <w:sz w:val="24"/>
                <w:rtl/>
              </w:rPr>
            </w:pPr>
            <w:r>
              <w:rPr>
                <w:rFonts w:ascii="Simplified Arabic" w:hAnsi="Simplified Arabic" w:cs="Simplified Arabic" w:hint="cs"/>
                <w:sz w:val="24"/>
                <w:rtl/>
              </w:rPr>
              <w:t>4973</w:t>
            </w:r>
          </w:p>
        </w:tc>
      </w:tr>
      <w:tr w:rsidR="00B2230D" w:rsidRPr="007F4E1E" w14:paraId="089A5C6D" w14:textId="77777777" w:rsidTr="00516AC6">
        <w:tc>
          <w:tcPr>
            <w:tcW w:w="4225" w:type="dxa"/>
          </w:tcPr>
          <w:p w14:paraId="2C3D14FF" w14:textId="368889B1" w:rsidR="00B2230D" w:rsidRPr="007F4E1E" w:rsidRDefault="00B2230D" w:rsidP="00281F04">
            <w:pPr>
              <w:bidi/>
              <w:spacing w:before="60" w:line="300" w:lineRule="exact"/>
              <w:jc w:val="both"/>
              <w:rPr>
                <w:rFonts w:ascii="Simplified Arabic" w:hAnsi="Simplified Arabic" w:cs="Simplified Arabic"/>
                <w:sz w:val="24"/>
                <w:rtl/>
              </w:rPr>
            </w:pPr>
            <w:r w:rsidRPr="007F4E1E">
              <w:rPr>
                <w:rFonts w:ascii="Simplified Arabic" w:hAnsi="Simplified Arabic" w:cs="Simplified Arabic"/>
                <w:sz w:val="24"/>
                <w:rtl/>
              </w:rPr>
              <w:t>تنقيحات نتيجة تغييرات منهجية / مفاهيمية / محاسبية.</w:t>
            </w:r>
          </w:p>
        </w:tc>
        <w:tc>
          <w:tcPr>
            <w:tcW w:w="990" w:type="dxa"/>
          </w:tcPr>
          <w:p w14:paraId="4FEA27D2"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90" w:type="dxa"/>
          </w:tcPr>
          <w:p w14:paraId="650682F8"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45DB6293"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810" w:type="dxa"/>
          </w:tcPr>
          <w:p w14:paraId="0C616C42"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1082E510" w14:textId="77777777" w:rsidR="00B2230D" w:rsidRPr="007F4E1E" w:rsidRDefault="00B2230D" w:rsidP="00281F04">
            <w:pPr>
              <w:bidi/>
              <w:spacing w:before="60" w:line="300" w:lineRule="exact"/>
              <w:jc w:val="both"/>
              <w:rPr>
                <w:rFonts w:ascii="Simplified Arabic" w:hAnsi="Simplified Arabic" w:cs="Simplified Arabic"/>
                <w:sz w:val="24"/>
              </w:rPr>
            </w:pPr>
          </w:p>
        </w:tc>
      </w:tr>
      <w:tr w:rsidR="00B2230D" w:rsidRPr="007F4E1E" w14:paraId="574D2809" w14:textId="77777777" w:rsidTr="00516AC6">
        <w:tc>
          <w:tcPr>
            <w:tcW w:w="4225" w:type="dxa"/>
          </w:tcPr>
          <w:p w14:paraId="24D86B43" w14:textId="35C26591" w:rsidR="00B2230D" w:rsidRPr="007F4E1E" w:rsidRDefault="00B2230D" w:rsidP="00281F04">
            <w:pPr>
              <w:bidi/>
              <w:spacing w:before="60" w:line="300" w:lineRule="exact"/>
              <w:jc w:val="both"/>
              <w:rPr>
                <w:rFonts w:ascii="Simplified Arabic" w:hAnsi="Simplified Arabic" w:cs="Simplified Arabic"/>
                <w:sz w:val="24"/>
                <w:rtl/>
              </w:rPr>
            </w:pPr>
            <w:r w:rsidRPr="007F4E1E">
              <w:rPr>
                <w:rFonts w:ascii="Simplified Arabic" w:hAnsi="Simplified Arabic" w:cs="Simplified Arabic"/>
                <w:sz w:val="24"/>
                <w:rtl/>
              </w:rPr>
              <w:t>تنقيحات نتيجة تغييرات في نطاق التغطية.</w:t>
            </w:r>
          </w:p>
        </w:tc>
        <w:tc>
          <w:tcPr>
            <w:tcW w:w="990" w:type="dxa"/>
          </w:tcPr>
          <w:p w14:paraId="5C5C501D"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90" w:type="dxa"/>
          </w:tcPr>
          <w:p w14:paraId="5C7A5268"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5BB852DF"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810" w:type="dxa"/>
          </w:tcPr>
          <w:p w14:paraId="49500EDA"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1F5692DF" w14:textId="77777777" w:rsidR="00B2230D" w:rsidRPr="007F4E1E" w:rsidRDefault="00B2230D" w:rsidP="00281F04">
            <w:pPr>
              <w:bidi/>
              <w:spacing w:before="60" w:line="300" w:lineRule="exact"/>
              <w:jc w:val="both"/>
              <w:rPr>
                <w:rFonts w:ascii="Simplified Arabic" w:hAnsi="Simplified Arabic" w:cs="Simplified Arabic"/>
                <w:sz w:val="24"/>
              </w:rPr>
            </w:pPr>
          </w:p>
        </w:tc>
      </w:tr>
      <w:tr w:rsidR="00B2230D" w:rsidRPr="007F4E1E" w14:paraId="174EA075" w14:textId="77777777" w:rsidTr="00516AC6">
        <w:tc>
          <w:tcPr>
            <w:tcW w:w="4225" w:type="dxa"/>
          </w:tcPr>
          <w:p w14:paraId="4605D5DC" w14:textId="12C1FBD8" w:rsidR="00B2230D" w:rsidRPr="007F4E1E" w:rsidRDefault="00B2230D" w:rsidP="00281F04">
            <w:pPr>
              <w:bidi/>
              <w:spacing w:before="60" w:line="300" w:lineRule="exact"/>
              <w:jc w:val="both"/>
              <w:rPr>
                <w:rFonts w:ascii="Simplified Arabic" w:hAnsi="Simplified Arabic" w:cs="Simplified Arabic"/>
                <w:sz w:val="24"/>
                <w:rtl/>
              </w:rPr>
            </w:pPr>
            <w:r w:rsidRPr="007F4E1E">
              <w:rPr>
                <w:rFonts w:ascii="Simplified Arabic" w:hAnsi="Simplified Arabic" w:cs="Simplified Arabic"/>
                <w:sz w:val="24"/>
                <w:rtl/>
              </w:rPr>
              <w:t>تنقيحات نتيجة تغييرات في البيانات المصدرية.</w:t>
            </w:r>
          </w:p>
        </w:tc>
        <w:tc>
          <w:tcPr>
            <w:tcW w:w="990" w:type="dxa"/>
          </w:tcPr>
          <w:p w14:paraId="798DCCD2"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90" w:type="dxa"/>
          </w:tcPr>
          <w:p w14:paraId="4FF79B89"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6916AB5D"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810" w:type="dxa"/>
          </w:tcPr>
          <w:p w14:paraId="25B8EB66"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422B6F03" w14:textId="77777777" w:rsidR="00B2230D" w:rsidRPr="007F4E1E" w:rsidRDefault="00B2230D" w:rsidP="00281F04">
            <w:pPr>
              <w:bidi/>
              <w:spacing w:before="60" w:line="300" w:lineRule="exact"/>
              <w:jc w:val="both"/>
              <w:rPr>
                <w:rFonts w:ascii="Simplified Arabic" w:hAnsi="Simplified Arabic" w:cs="Simplified Arabic"/>
                <w:sz w:val="24"/>
              </w:rPr>
            </w:pPr>
          </w:p>
        </w:tc>
      </w:tr>
      <w:tr w:rsidR="00B2230D" w:rsidRPr="007F4E1E" w14:paraId="075D29CF" w14:textId="77777777" w:rsidTr="00516AC6">
        <w:tc>
          <w:tcPr>
            <w:tcW w:w="4225" w:type="dxa"/>
          </w:tcPr>
          <w:p w14:paraId="4BB9C8A9" w14:textId="212F4BC3" w:rsidR="00B2230D" w:rsidRPr="007F4E1E" w:rsidRDefault="00B2230D" w:rsidP="00281F04">
            <w:pPr>
              <w:bidi/>
              <w:spacing w:before="60" w:line="300" w:lineRule="exact"/>
              <w:jc w:val="both"/>
              <w:rPr>
                <w:rFonts w:ascii="Simplified Arabic" w:hAnsi="Simplified Arabic" w:cs="Simplified Arabic"/>
                <w:sz w:val="24"/>
                <w:rtl/>
              </w:rPr>
            </w:pPr>
            <w:r w:rsidRPr="007F4E1E">
              <w:rPr>
                <w:rFonts w:ascii="Simplified Arabic" w:hAnsi="Simplified Arabic" w:cs="Simplified Arabic"/>
                <w:sz w:val="24"/>
                <w:rtl/>
              </w:rPr>
              <w:t>سلسلة البيانات المنقحة</w:t>
            </w:r>
          </w:p>
        </w:tc>
        <w:tc>
          <w:tcPr>
            <w:tcW w:w="990" w:type="dxa"/>
          </w:tcPr>
          <w:p w14:paraId="762B675B"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90" w:type="dxa"/>
          </w:tcPr>
          <w:p w14:paraId="7A290E55"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1417D1E3"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810" w:type="dxa"/>
          </w:tcPr>
          <w:p w14:paraId="70DBA071" w14:textId="77777777" w:rsidR="00B2230D" w:rsidRPr="007F4E1E" w:rsidRDefault="00B2230D" w:rsidP="00281F04">
            <w:pPr>
              <w:bidi/>
              <w:spacing w:before="60" w:line="300" w:lineRule="exact"/>
              <w:jc w:val="both"/>
              <w:rPr>
                <w:rFonts w:ascii="Simplified Arabic" w:hAnsi="Simplified Arabic" w:cs="Simplified Arabic"/>
                <w:sz w:val="24"/>
              </w:rPr>
            </w:pPr>
          </w:p>
        </w:tc>
        <w:tc>
          <w:tcPr>
            <w:tcW w:w="900" w:type="dxa"/>
          </w:tcPr>
          <w:p w14:paraId="34A70AFC" w14:textId="1001F0C3" w:rsidR="00B2230D" w:rsidRPr="007F4E1E" w:rsidRDefault="00BC7431" w:rsidP="00281F04">
            <w:pPr>
              <w:bidi/>
              <w:spacing w:before="60" w:line="300" w:lineRule="exact"/>
              <w:jc w:val="both"/>
              <w:rPr>
                <w:rFonts w:ascii="Simplified Arabic" w:hAnsi="Simplified Arabic" w:cs="Simplified Arabic"/>
                <w:sz w:val="24"/>
                <w:rtl/>
              </w:rPr>
            </w:pPr>
            <w:r>
              <w:rPr>
                <w:rFonts w:ascii="Simplified Arabic" w:hAnsi="Simplified Arabic" w:cs="Simplified Arabic" w:hint="cs"/>
                <w:sz w:val="24"/>
                <w:rtl/>
              </w:rPr>
              <w:t>5521</w:t>
            </w:r>
          </w:p>
        </w:tc>
      </w:tr>
    </w:tbl>
    <w:p w14:paraId="12B3329E" w14:textId="4BC28096" w:rsidR="00241036" w:rsidRPr="007F4E1E" w:rsidRDefault="00241036" w:rsidP="00281F04">
      <w:pPr>
        <w:bidi/>
        <w:spacing w:line="240" w:lineRule="auto"/>
        <w:jc w:val="both"/>
        <w:rPr>
          <w:rFonts w:ascii="Simplified Arabic" w:hAnsi="Simplified Arabic" w:cs="Simplified Arabic"/>
          <w:sz w:val="24"/>
        </w:rPr>
      </w:pPr>
    </w:p>
    <w:p w14:paraId="3B1FF33B" w14:textId="525FF842" w:rsidR="00661E78" w:rsidRPr="007F4E1E" w:rsidRDefault="00241036" w:rsidP="00281F04">
      <w:pPr>
        <w:pStyle w:val="ParagraphNumbering"/>
        <w:bidi/>
        <w:spacing w:line="380" w:lineRule="exact"/>
        <w:jc w:val="both"/>
        <w:rPr>
          <w:rFonts w:ascii="Simplified Arabic" w:hAnsi="Simplified Arabic" w:cs="Simplified Arabic"/>
          <w:b/>
          <w:bCs/>
          <w:i/>
          <w:iCs/>
          <w:sz w:val="24"/>
          <w:rtl/>
        </w:rPr>
      </w:pPr>
      <w:r w:rsidRPr="007F4E1E">
        <w:rPr>
          <w:rFonts w:ascii="Simplified Arabic" w:hAnsi="Simplified Arabic" w:cs="Simplified Arabic"/>
          <w:b/>
          <w:bCs/>
          <w:i/>
          <w:iCs/>
          <w:sz w:val="24"/>
          <w:rtl/>
        </w:rPr>
        <w:t xml:space="preserve">هل ترى أن تفكيك عناصر التنقيحات على النحو المبين أعلاه سوف يساعد مستخدمي الإحصاءات لديك في فهم الأساس المنطقي لعملية التنقيح ومدى جودة التقديرات المنقحة؟  </w:t>
      </w:r>
    </w:p>
    <w:p w14:paraId="53C2E5B1" w14:textId="77777777" w:rsidR="00661E78" w:rsidRPr="007F4E1E" w:rsidRDefault="00661E78" w:rsidP="00281F04">
      <w:pPr>
        <w:pStyle w:val="ListParagraph"/>
        <w:numPr>
          <w:ilvl w:val="1"/>
          <w:numId w:val="20"/>
        </w:numPr>
        <w:bidi/>
        <w:spacing w:line="380" w:lineRule="exact"/>
        <w:jc w:val="both"/>
        <w:rPr>
          <w:rFonts w:ascii="Simplified Arabic" w:hAnsi="Simplified Arabic" w:cs="Simplified Arabic"/>
          <w:sz w:val="24"/>
          <w:szCs w:val="24"/>
          <w:rtl/>
        </w:rPr>
      </w:pPr>
      <w:r w:rsidRPr="007F4E1E">
        <w:rPr>
          <w:rFonts w:ascii="Simplified Arabic" w:hAnsi="Simplified Arabic" w:cs="Simplified Arabic"/>
          <w:sz w:val="24"/>
          <w:szCs w:val="24"/>
          <w:rtl/>
        </w:rPr>
        <w:t>أوافق</w:t>
      </w:r>
      <w:r w:rsidRPr="007F4E1E">
        <w:rPr>
          <w:rFonts w:ascii="Simplified Arabic" w:hAnsi="Simplified Arabic" w:cs="Simplified Arabic"/>
          <w:sz w:val="24"/>
          <w:szCs w:val="24"/>
          <w:rtl/>
        </w:rPr>
        <w:tab/>
      </w:r>
      <w:r w:rsidRPr="007F4E1E">
        <w:rPr>
          <w:rFonts w:ascii="Simplified Arabic" w:hAnsi="Simplified Arabic" w:cs="Simplified Arabic"/>
          <w:sz w:val="24"/>
          <w:szCs w:val="24"/>
          <w:rtl/>
        </w:rPr>
        <w:tab/>
        <w:t>(ب) لا أوافق</w:t>
      </w:r>
      <w:r w:rsidRPr="007F4E1E">
        <w:rPr>
          <w:rFonts w:ascii="Simplified Arabic" w:hAnsi="Simplified Arabic" w:cs="Simplified Arabic"/>
          <w:sz w:val="24"/>
          <w:szCs w:val="24"/>
          <w:rtl/>
        </w:rPr>
        <w:tab/>
        <w:t>(ج) محايد</w:t>
      </w:r>
      <w:r w:rsidRPr="007F4E1E">
        <w:rPr>
          <w:rFonts w:ascii="Simplified Arabic" w:hAnsi="Simplified Arabic" w:cs="Simplified Arabic"/>
          <w:sz w:val="24"/>
          <w:szCs w:val="24"/>
          <w:rtl/>
        </w:rPr>
        <w:tab/>
        <w:t>يرجى الإيضاح: __________________</w:t>
      </w:r>
    </w:p>
    <w:p w14:paraId="76F2872C" w14:textId="678F3304" w:rsidR="00661E78" w:rsidRPr="007F4E1E" w:rsidRDefault="00661E78" w:rsidP="00281F04">
      <w:pPr>
        <w:pStyle w:val="ListParagraph"/>
        <w:numPr>
          <w:ilvl w:val="0"/>
          <w:numId w:val="0"/>
        </w:numPr>
        <w:bidi/>
        <w:spacing w:line="380" w:lineRule="exact"/>
        <w:ind w:left="1440"/>
        <w:jc w:val="both"/>
        <w:rPr>
          <w:rFonts w:ascii="Simplified Arabic" w:hAnsi="Simplified Arabic" w:cs="Simplified Arabic"/>
          <w:sz w:val="24"/>
          <w:szCs w:val="24"/>
        </w:rPr>
      </w:pPr>
    </w:p>
    <w:p w14:paraId="7BA4FFAF" w14:textId="0CEFD9C2" w:rsidR="00B2230D" w:rsidRPr="00281F04" w:rsidRDefault="00D1428B" w:rsidP="00281F04">
      <w:pPr>
        <w:pStyle w:val="ListParagraph"/>
        <w:numPr>
          <w:ilvl w:val="0"/>
          <w:numId w:val="0"/>
        </w:numPr>
        <w:bidi/>
        <w:spacing w:line="380" w:lineRule="exact"/>
        <w:jc w:val="both"/>
        <w:rPr>
          <w:rFonts w:ascii="Simplified Arabic" w:hAnsi="Simplified Arabic" w:cs="Simplified Arabic"/>
          <w:b/>
          <w:bCs/>
          <w:sz w:val="24"/>
          <w:szCs w:val="24"/>
          <w:rtl/>
        </w:rPr>
      </w:pPr>
      <w:r w:rsidRPr="00281F04">
        <w:rPr>
          <w:rFonts w:ascii="Simplified Arabic" w:hAnsi="Simplified Arabic" w:cs="Simplified Arabic"/>
          <w:b/>
          <w:bCs/>
          <w:sz w:val="24"/>
          <w:szCs w:val="24"/>
          <w:rtl/>
        </w:rPr>
        <w:t>تعليقات إضافية:</w:t>
      </w:r>
    </w:p>
    <w:p w14:paraId="522BE6EF" w14:textId="77777777" w:rsidR="00B2230D" w:rsidRPr="007F4E1E" w:rsidRDefault="00B2230D" w:rsidP="00281F04">
      <w:pPr>
        <w:pStyle w:val="ListParagraph"/>
        <w:numPr>
          <w:ilvl w:val="0"/>
          <w:numId w:val="0"/>
        </w:numPr>
        <w:bidi/>
        <w:spacing w:line="380" w:lineRule="exact"/>
        <w:jc w:val="both"/>
        <w:rPr>
          <w:rFonts w:ascii="Simplified Arabic" w:hAnsi="Simplified Arabic" w:cs="Simplified Arabic"/>
          <w:sz w:val="24"/>
          <w:szCs w:val="24"/>
        </w:rPr>
      </w:pPr>
    </w:p>
    <w:p w14:paraId="6FE93909" w14:textId="77777777" w:rsidR="00B2230D" w:rsidRPr="007F4E1E" w:rsidRDefault="00B2230D" w:rsidP="00281F04">
      <w:pPr>
        <w:bidi/>
        <w:spacing w:line="380" w:lineRule="exact"/>
        <w:ind w:left="216" w:hanging="216"/>
        <w:jc w:val="both"/>
        <w:rPr>
          <w:rFonts w:ascii="Simplified Arabic" w:hAnsi="Simplified Arabic" w:cs="Simplified Arabic"/>
          <w:sz w:val="24"/>
        </w:rPr>
      </w:pPr>
    </w:p>
    <w:p w14:paraId="45F00F1B" w14:textId="3252D275" w:rsidR="00F07AC7" w:rsidRPr="00281F04" w:rsidRDefault="00B2230D" w:rsidP="00281F04">
      <w:pPr>
        <w:pStyle w:val="Heading3"/>
        <w:bidi/>
        <w:spacing w:line="380" w:lineRule="exact"/>
        <w:jc w:val="both"/>
        <w:rPr>
          <w:rFonts w:ascii="Simplified Arabic" w:hAnsi="Simplified Arabic" w:cs="Simplified Arabic"/>
          <w:b/>
          <w:bCs/>
          <w:sz w:val="24"/>
          <w:szCs w:val="24"/>
          <w:rtl/>
        </w:rPr>
      </w:pPr>
      <w:r w:rsidRPr="00281F04">
        <w:rPr>
          <w:rFonts w:ascii="Simplified Arabic" w:hAnsi="Simplified Arabic" w:cs="Simplified Arabic"/>
          <w:b/>
          <w:bCs/>
          <w:sz w:val="24"/>
          <w:szCs w:val="24"/>
          <w:rtl/>
        </w:rPr>
        <w:t>التواصل بشأن أنواع المنتجات</w:t>
      </w:r>
    </w:p>
    <w:p w14:paraId="2E37C207" w14:textId="6F653433" w:rsidR="00B2230D" w:rsidRPr="007F4E1E" w:rsidRDefault="00B2230D" w:rsidP="00281F04">
      <w:pPr>
        <w:pStyle w:val="ParagraphNumbering"/>
        <w:numPr>
          <w:ilvl w:val="0"/>
          <w:numId w:val="0"/>
        </w:numPr>
        <w:bidi/>
        <w:spacing w:line="380" w:lineRule="exact"/>
        <w:jc w:val="both"/>
        <w:rPr>
          <w:rFonts w:ascii="Simplified Arabic" w:hAnsi="Simplified Arabic" w:cs="Simplified Arabic"/>
          <w:sz w:val="24"/>
          <w:rtl/>
        </w:rPr>
      </w:pPr>
      <w:r w:rsidRPr="007F4E1E">
        <w:rPr>
          <w:rFonts w:ascii="Simplified Arabic" w:hAnsi="Simplified Arabic" w:cs="Simplified Arabic"/>
          <w:sz w:val="24"/>
          <w:rtl/>
        </w:rPr>
        <w:t xml:space="preserve">زادت في العقود الأخيرة وتيرة التغيرات الاقتصادية. ويناشد حاليا مستخدمو الإحصاءات الاقتصادية معديها العمل على إنتاج مجموعة متزايدة من المنتجات الإحصائية بمزيد من التفاصيل وعلى مستوى أعلى من حداثة البيانات. واستجابة لهذا الطلب بتوفير بيانات أكثر حداثة وعالية التواتر باشر خبراء إحصاءات الاقتصاد الكلي اعتماد استراتيجية إنتاج ونشر تقديرات لم تكن تخضع من قبل لنفس مستوى الصرامة في الإحصاءات الرسمية واعتمدوا عدة تسميات مختلفة لهذه التقديرات. واختار بعضهم استخدام مصطلح الحسابات التابعة (تماشيا مع تعريف نظام الحسابات القومية)، ويشير آخرون إلى هذه التقديرات بالتجريبية بينما يشير إليها غيرهم بالمؤقتة </w:t>
      </w:r>
      <w:r w:rsidRPr="00F039AA">
        <w:rPr>
          <w:rFonts w:ascii="Simplified Arabic" w:hAnsi="Simplified Arabic" w:cs="Simplified Arabic"/>
          <w:sz w:val="24"/>
          <w:rtl/>
        </w:rPr>
        <w:t>أو</w:t>
      </w:r>
      <w:r w:rsidRPr="007F4E1E">
        <w:rPr>
          <w:rFonts w:ascii="Simplified Arabic" w:hAnsi="Simplified Arabic" w:cs="Simplified Arabic"/>
          <w:sz w:val="24"/>
          <w:rtl/>
        </w:rPr>
        <w:t xml:space="preserve"> المسوَّدة. وتختلف المصطلحات المستخدمة من بلد لآخر، وحتى في البلد نفسه قد تُستخدم مصطلحات مختلفة للتعبير عن مختلف المنتجات.  </w:t>
      </w:r>
    </w:p>
    <w:p w14:paraId="40229637" w14:textId="4BE5D7B4" w:rsidR="00B2230D" w:rsidRPr="007F4E1E" w:rsidRDefault="00B2230D" w:rsidP="00281F04">
      <w:pPr>
        <w:pStyle w:val="ParagraphNumbering"/>
        <w:numPr>
          <w:ilvl w:val="0"/>
          <w:numId w:val="0"/>
        </w:numPr>
        <w:bidi/>
        <w:spacing w:line="380" w:lineRule="exact"/>
        <w:jc w:val="both"/>
        <w:rPr>
          <w:rFonts w:ascii="Simplified Arabic" w:hAnsi="Simplified Arabic" w:cs="Simplified Arabic"/>
          <w:sz w:val="24"/>
          <w:rtl/>
        </w:rPr>
      </w:pPr>
      <w:r w:rsidRPr="007F4E1E">
        <w:rPr>
          <w:rFonts w:ascii="Simplified Arabic" w:hAnsi="Simplified Arabic" w:cs="Simplified Arabic"/>
          <w:sz w:val="24"/>
          <w:rtl/>
        </w:rPr>
        <w:t xml:space="preserve">وعلى الرغم من استخدام الواصفات المختلفة من أجل "تسمية" المنتجات، فهناك عادة عنصر مشترك يتم إبلاغه للجمهور - وهو الجودة. وتقترح فرقة العمل المعنية بالتواصل بشأن نظام الحسابات القومية/دليل ميزان المدفوعات اعتماد أسلوب التصنيف التاكسونومي ثنائي المستوى لتصنيف منتجات الإحصاءات الاقتصادية الكلية. ويقترح المستوى الأول في التصنيف التاكسونومي استخدام مصطلح </w:t>
      </w:r>
      <w:r w:rsidRPr="007F4E1E">
        <w:rPr>
          <w:rFonts w:ascii="Simplified Arabic" w:hAnsi="Simplified Arabic" w:cs="Simplified Arabic"/>
          <w:b/>
          <w:bCs/>
          <w:i/>
          <w:iCs/>
          <w:sz w:val="24"/>
          <w:rtl/>
        </w:rPr>
        <w:t>الإحصاءات الرسمية</w:t>
      </w:r>
      <w:r w:rsidRPr="007F4E1E">
        <w:rPr>
          <w:rFonts w:ascii="Simplified Arabic" w:hAnsi="Simplified Arabic" w:cs="Simplified Arabic"/>
          <w:sz w:val="24"/>
          <w:rtl/>
        </w:rPr>
        <w:t>. والإحصاءات الرسمية هي تلك التقديرات التي تنطوي على المفاهيم، والأساليب، والقواعد المحاسبية، والتصنيفات الموصى بها على المستوى الوطني أو المعتمدة دوليا وتستوفي كل المعايير اللازمة. وتُنت</w:t>
      </w:r>
      <w:r w:rsidR="009056C2">
        <w:rPr>
          <w:rFonts w:ascii="Simplified Arabic" w:hAnsi="Simplified Arabic" w:cs="Simplified Arabic" w:hint="cs"/>
          <w:sz w:val="24"/>
          <w:rtl/>
        </w:rPr>
        <w:t>َ</w:t>
      </w:r>
      <w:r w:rsidRPr="007F4E1E">
        <w:rPr>
          <w:rFonts w:ascii="Simplified Arabic" w:hAnsi="Simplified Arabic" w:cs="Simplified Arabic"/>
          <w:sz w:val="24"/>
          <w:rtl/>
        </w:rPr>
        <w:t xml:space="preserve">ج هذه الإحصاءات عادة باستخدام البيانات المصدرية عالية الجودة والخاضعة لاختبارات ضمان الجودة الصارمة والتي أفادت من قدر كبير من آراء المستخدمين التقييمية.    </w:t>
      </w:r>
    </w:p>
    <w:p w14:paraId="09E99526" w14:textId="4B90F7AC" w:rsidR="00B2230D" w:rsidRPr="007F4E1E" w:rsidRDefault="00B2230D" w:rsidP="00281F04">
      <w:pPr>
        <w:pStyle w:val="ParagraphNumbering"/>
        <w:numPr>
          <w:ilvl w:val="0"/>
          <w:numId w:val="0"/>
        </w:numPr>
        <w:bidi/>
        <w:spacing w:line="380" w:lineRule="exact"/>
        <w:jc w:val="both"/>
        <w:rPr>
          <w:rFonts w:ascii="Simplified Arabic" w:hAnsi="Simplified Arabic" w:cs="Simplified Arabic"/>
          <w:sz w:val="24"/>
          <w:rtl/>
        </w:rPr>
      </w:pPr>
      <w:r w:rsidRPr="007F4E1E">
        <w:rPr>
          <w:rFonts w:ascii="Simplified Arabic" w:hAnsi="Simplified Arabic" w:cs="Simplified Arabic"/>
          <w:sz w:val="24"/>
          <w:rtl/>
        </w:rPr>
        <w:t>وتتألف الإحصاءات الرسمية من التقديرات المؤقتة أو التقديرات النهائية. وتتضمن التقديرات المؤقتة من المفاهيم، والأساليب، والقواعد المحاسبية، والتصنيفات المعتمدة على المستوى الوطني أو دوليا. غير أن هذه البيانات تأخذ الطابع المؤقت لأنها تمثل غالبا تقديرات مبكرة قبل توافر بيانات أكثر شمولا. ومن أهم السمات المميزة للتقديرات المؤقتة هو توقعات أنها سوف "تتأهل" قريبا إلى وضع الإحصاءات الرسمية النهائية. وقبل وضع المنتج في صيغته النهائية وتأهله إلى وضع "الإحصاءات الرسمية"، يتعين خضوعه للتمحيص للتأكد من استيفائه متطلبات ضمان الجودة ومدخلات المستخدمين وآرائهم التقييمية</w:t>
      </w:r>
      <w:r w:rsidR="009056C2">
        <w:rPr>
          <w:rFonts w:ascii="Simplified Arabic" w:hAnsi="Simplified Arabic" w:cs="Simplified Arabic" w:hint="cs"/>
          <w:sz w:val="24"/>
          <w:rtl/>
        </w:rPr>
        <w:t>،</w:t>
      </w:r>
      <w:r w:rsidRPr="007F4E1E">
        <w:rPr>
          <w:rFonts w:ascii="Simplified Arabic" w:hAnsi="Simplified Arabic" w:cs="Simplified Arabic"/>
          <w:sz w:val="24"/>
          <w:rtl/>
        </w:rPr>
        <w:t xml:space="preserve"> حيث تركز مدخلات المستخدمين على مدى صلاحية المنتج للاستخدام ومدى ملاءمة أبعاده المختلفة أو احتياجها للتغيير. وقد تنطوي هذه المدخلات على آراء تقييمية حول مدى ملاءمة تواتر البيانات </w:t>
      </w:r>
      <w:r w:rsidR="009056C2" w:rsidRPr="007F4E1E">
        <w:rPr>
          <w:rFonts w:ascii="Simplified Arabic" w:hAnsi="Simplified Arabic" w:cs="Simplified Arabic" w:hint="cs"/>
          <w:sz w:val="24"/>
          <w:rtl/>
        </w:rPr>
        <w:t>و</w:t>
      </w:r>
      <w:r w:rsidR="009056C2">
        <w:rPr>
          <w:rFonts w:ascii="Simplified Arabic" w:hAnsi="Simplified Arabic" w:cs="Simplified Arabic" w:hint="cs"/>
          <w:sz w:val="24"/>
          <w:rtl/>
        </w:rPr>
        <w:t xml:space="preserve">مستوى </w:t>
      </w:r>
      <w:r w:rsidR="009056C2" w:rsidRPr="007F4E1E">
        <w:rPr>
          <w:rFonts w:ascii="Simplified Arabic" w:hAnsi="Simplified Arabic" w:cs="Simplified Arabic" w:hint="cs"/>
          <w:sz w:val="24"/>
          <w:rtl/>
        </w:rPr>
        <w:t>حداثتها</w:t>
      </w:r>
      <w:r w:rsidRPr="007F4E1E">
        <w:rPr>
          <w:rFonts w:ascii="Simplified Arabic" w:hAnsi="Simplified Arabic" w:cs="Simplified Arabic"/>
          <w:sz w:val="24"/>
          <w:rtl/>
        </w:rPr>
        <w:t xml:space="preserve"> ودرجة تفصيلها وصيغة نتائجها وخلافه. </w:t>
      </w:r>
    </w:p>
    <w:p w14:paraId="610B8C20" w14:textId="562E466C" w:rsidR="00B2230D" w:rsidRPr="007F4E1E" w:rsidRDefault="00B2230D" w:rsidP="00281F04">
      <w:pPr>
        <w:pStyle w:val="ParagraphNumbering"/>
        <w:numPr>
          <w:ilvl w:val="0"/>
          <w:numId w:val="0"/>
        </w:numPr>
        <w:bidi/>
        <w:spacing w:line="240" w:lineRule="auto"/>
        <w:jc w:val="both"/>
        <w:rPr>
          <w:rFonts w:ascii="Simplified Arabic" w:hAnsi="Simplified Arabic" w:cs="Simplified Arabic"/>
          <w:sz w:val="24"/>
          <w:rtl/>
        </w:rPr>
      </w:pPr>
      <w:r w:rsidRPr="007F4E1E">
        <w:rPr>
          <w:rFonts w:ascii="Simplified Arabic" w:hAnsi="Simplified Arabic" w:cs="Simplified Arabic"/>
          <w:sz w:val="24"/>
          <w:rtl/>
        </w:rPr>
        <w:lastRenderedPageBreak/>
        <w:t xml:space="preserve">أما المستوى الثاني فيشير إلى التقديرات التجريبية، وهي تقديرات ينشرها الجهاز الإحصائي الوطني في الحالات التي قد يخرج فيها عن حدود المفاهيم، أو الأساليب، أو القواعد المحاسبية، أو التصنيفات الموصى بها على المستوى الوطني أو دوليا في إنتاج التقديرات. وفي أغلب الأحيان قد تكون ذات طابع بحثي أو إرشادي. والبيانات المصدرية المستخدمة في إعداد هذه التقديرات ربما لم يسبق اختبارها وقد يتعذر قياس جودتها كميا على النحو المتبع في الإحصاءات الرسمية. ويتم إبلاغها من منظور "إثبات المفهوم" بينما الدافع الرئيسي لنشرها هو استطلاع الآراء التقييمية بغية تحسين مستوى التقديرات. ومن غير المتوقع في هذه المرحلة أن تتأهل هذه التقديرات بأي حال من وضع البيانات التجريبية إلى وضع البيانات الرسمية، غير أنه في حالة تطبيق مجموعة من التحسينات فإنها قد تستوفي المعيار اللازم لاعتبارها إحصاءات رسمية. وغالبا ما تكون هذه الإصدارات ذات طابع مخصص من حيث تواتر تحديثات بياناتها. ويعرض الجدول التالي ملخصا للتصنيف التاكسونومي لجودة المنتجات:  </w:t>
      </w:r>
    </w:p>
    <w:p w14:paraId="130B7FBE" w14:textId="7B96E01A" w:rsidR="00B2230D" w:rsidRPr="007F4E1E" w:rsidRDefault="00B2230D" w:rsidP="00281F04">
      <w:pPr>
        <w:pStyle w:val="ParagraphNumbering"/>
        <w:numPr>
          <w:ilvl w:val="0"/>
          <w:numId w:val="0"/>
        </w:numPr>
        <w:bidi/>
        <w:spacing w:line="240" w:lineRule="auto"/>
        <w:jc w:val="both"/>
        <w:rPr>
          <w:rFonts w:ascii="Simplified Arabic" w:hAnsi="Simplified Arabic" w:cs="Simplified Arabic"/>
          <w:b/>
          <w:bCs/>
          <w:sz w:val="24"/>
        </w:rPr>
      </w:pP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7918"/>
      </w:tblGrid>
      <w:tr w:rsidR="00B2230D" w:rsidRPr="007F4E1E" w14:paraId="2FC58643" w14:textId="77777777" w:rsidTr="0073790C">
        <w:tc>
          <w:tcPr>
            <w:tcW w:w="1144" w:type="dxa"/>
            <w:vMerge w:val="restart"/>
            <w:shd w:val="clear" w:color="auto" w:fill="auto"/>
            <w:vAlign w:val="center"/>
          </w:tcPr>
          <w:p w14:paraId="3B3066E1" w14:textId="77777777" w:rsidR="00B2230D" w:rsidRPr="007F4E1E" w:rsidRDefault="00B2230D" w:rsidP="00281F04">
            <w:pPr>
              <w:pStyle w:val="ParagraphNumbering"/>
              <w:numPr>
                <w:ilvl w:val="0"/>
                <w:numId w:val="0"/>
              </w:numPr>
              <w:bidi/>
              <w:spacing w:line="240" w:lineRule="auto"/>
              <w:jc w:val="both"/>
              <w:rPr>
                <w:rFonts w:ascii="Simplified Arabic" w:eastAsia="Arial" w:hAnsi="Simplified Arabic" w:cs="Simplified Arabic"/>
                <w:b/>
                <w:bCs/>
                <w:sz w:val="24"/>
                <w:rtl/>
              </w:rPr>
            </w:pPr>
            <w:r w:rsidRPr="007F4E1E">
              <w:rPr>
                <w:rFonts w:ascii="Simplified Arabic" w:hAnsi="Simplified Arabic" w:cs="Simplified Arabic"/>
                <w:b/>
                <w:bCs/>
                <w:sz w:val="24"/>
                <w:rtl/>
              </w:rPr>
              <w:t>المستوى 1</w:t>
            </w:r>
          </w:p>
        </w:tc>
        <w:tc>
          <w:tcPr>
            <w:tcW w:w="7918" w:type="dxa"/>
            <w:shd w:val="clear" w:color="auto" w:fill="auto"/>
          </w:tcPr>
          <w:p w14:paraId="4AE78AD2" w14:textId="77777777" w:rsidR="00B2230D" w:rsidRPr="007F4E1E" w:rsidRDefault="00B2230D" w:rsidP="00281F04">
            <w:pPr>
              <w:pStyle w:val="ParagraphNumbering"/>
              <w:numPr>
                <w:ilvl w:val="0"/>
                <w:numId w:val="0"/>
              </w:numPr>
              <w:bidi/>
              <w:spacing w:line="240" w:lineRule="auto"/>
              <w:jc w:val="both"/>
              <w:rPr>
                <w:rFonts w:ascii="Simplified Arabic" w:eastAsia="Arial" w:hAnsi="Simplified Arabic" w:cs="Simplified Arabic"/>
                <w:b/>
                <w:bCs/>
                <w:sz w:val="24"/>
                <w:rtl/>
              </w:rPr>
            </w:pPr>
            <w:r w:rsidRPr="007F4E1E">
              <w:rPr>
                <w:rFonts w:ascii="Simplified Arabic" w:hAnsi="Simplified Arabic" w:cs="Simplified Arabic"/>
                <w:b/>
                <w:bCs/>
                <w:sz w:val="24"/>
                <w:rtl/>
              </w:rPr>
              <w:t xml:space="preserve">الإحصاءات الرسمية: </w:t>
            </w:r>
            <w:r w:rsidRPr="007F4E1E">
              <w:rPr>
                <w:rFonts w:ascii="Simplified Arabic" w:hAnsi="Simplified Arabic" w:cs="Simplified Arabic"/>
                <w:sz w:val="24"/>
                <w:rtl/>
              </w:rPr>
              <w:t>التقديرات التي تنطوي على المفاهيم، والأساليب، والقواعد المحاسبية، والتصنيفات الموصى بها على المستوى الوطني أو المعتمدة دوليا وتستوفي كل المعايير اللازمة.</w:t>
            </w:r>
          </w:p>
        </w:tc>
      </w:tr>
      <w:tr w:rsidR="00B2230D" w:rsidRPr="007F4E1E" w14:paraId="69191950" w14:textId="77777777" w:rsidTr="0073790C">
        <w:tc>
          <w:tcPr>
            <w:tcW w:w="1144" w:type="dxa"/>
            <w:vMerge/>
            <w:shd w:val="clear" w:color="auto" w:fill="auto"/>
            <w:vAlign w:val="center"/>
          </w:tcPr>
          <w:p w14:paraId="47BC885D" w14:textId="77777777" w:rsidR="00B2230D" w:rsidRPr="007F4E1E" w:rsidRDefault="00B2230D" w:rsidP="00281F04">
            <w:pPr>
              <w:pStyle w:val="ParagraphNumbering"/>
              <w:numPr>
                <w:ilvl w:val="0"/>
                <w:numId w:val="0"/>
              </w:numPr>
              <w:bidi/>
              <w:spacing w:line="240" w:lineRule="auto"/>
              <w:jc w:val="both"/>
              <w:rPr>
                <w:rFonts w:ascii="Simplified Arabic" w:eastAsia="Arial" w:hAnsi="Simplified Arabic" w:cs="Simplified Arabic"/>
                <w:b/>
                <w:bCs/>
                <w:sz w:val="24"/>
              </w:rPr>
            </w:pPr>
          </w:p>
        </w:tc>
        <w:tc>
          <w:tcPr>
            <w:tcW w:w="7918" w:type="dxa"/>
            <w:shd w:val="clear" w:color="auto" w:fill="auto"/>
          </w:tcPr>
          <w:p w14:paraId="26C83154" w14:textId="77777777" w:rsidR="00B2230D" w:rsidRPr="007F4E1E" w:rsidRDefault="00B2230D" w:rsidP="00281F04">
            <w:pPr>
              <w:pStyle w:val="ParagraphNumbering"/>
              <w:numPr>
                <w:ilvl w:val="0"/>
                <w:numId w:val="29"/>
              </w:numPr>
              <w:bidi/>
              <w:spacing w:line="240" w:lineRule="auto"/>
              <w:jc w:val="both"/>
              <w:rPr>
                <w:rFonts w:ascii="Simplified Arabic" w:eastAsia="Arial" w:hAnsi="Simplified Arabic" w:cs="Simplified Arabic"/>
                <w:b/>
                <w:bCs/>
                <w:sz w:val="24"/>
                <w:rtl/>
              </w:rPr>
            </w:pPr>
            <w:r w:rsidRPr="007F4E1E">
              <w:rPr>
                <w:rFonts w:ascii="Simplified Arabic" w:hAnsi="Simplified Arabic" w:cs="Simplified Arabic"/>
                <w:b/>
                <w:bCs/>
                <w:sz w:val="24"/>
                <w:rtl/>
              </w:rPr>
              <w:t xml:space="preserve">التقديرات المؤقتة: </w:t>
            </w:r>
            <w:r w:rsidRPr="007F4E1E">
              <w:rPr>
                <w:rFonts w:ascii="Simplified Arabic" w:hAnsi="Simplified Arabic" w:cs="Simplified Arabic"/>
                <w:sz w:val="24"/>
                <w:rtl/>
              </w:rPr>
              <w:t>تمثل التقديرات المبكرة قبل توافر بيانات أكثر شمولا.</w:t>
            </w:r>
          </w:p>
        </w:tc>
      </w:tr>
      <w:tr w:rsidR="00B2230D" w:rsidRPr="007F4E1E" w14:paraId="3F38D4D9" w14:textId="77777777" w:rsidTr="0073790C">
        <w:tc>
          <w:tcPr>
            <w:tcW w:w="1144" w:type="dxa"/>
            <w:vMerge/>
            <w:shd w:val="clear" w:color="auto" w:fill="auto"/>
            <w:vAlign w:val="center"/>
          </w:tcPr>
          <w:p w14:paraId="02ECFBF1" w14:textId="77777777" w:rsidR="00B2230D" w:rsidRPr="007F4E1E" w:rsidRDefault="00B2230D" w:rsidP="00281F04">
            <w:pPr>
              <w:pStyle w:val="ParagraphNumbering"/>
              <w:numPr>
                <w:ilvl w:val="0"/>
                <w:numId w:val="0"/>
              </w:numPr>
              <w:bidi/>
              <w:spacing w:line="240" w:lineRule="auto"/>
              <w:jc w:val="both"/>
              <w:rPr>
                <w:rFonts w:ascii="Simplified Arabic" w:eastAsia="Arial" w:hAnsi="Simplified Arabic" w:cs="Simplified Arabic"/>
                <w:b/>
                <w:bCs/>
                <w:sz w:val="24"/>
              </w:rPr>
            </w:pPr>
          </w:p>
        </w:tc>
        <w:tc>
          <w:tcPr>
            <w:tcW w:w="7918" w:type="dxa"/>
            <w:shd w:val="clear" w:color="auto" w:fill="auto"/>
          </w:tcPr>
          <w:p w14:paraId="5889F2EA" w14:textId="77777777" w:rsidR="00B2230D" w:rsidRPr="007F4E1E" w:rsidRDefault="00B2230D" w:rsidP="00281F04">
            <w:pPr>
              <w:pStyle w:val="ParagraphNumbering"/>
              <w:numPr>
                <w:ilvl w:val="0"/>
                <w:numId w:val="29"/>
              </w:numPr>
              <w:bidi/>
              <w:spacing w:line="240" w:lineRule="auto"/>
              <w:jc w:val="both"/>
              <w:rPr>
                <w:rFonts w:ascii="Simplified Arabic" w:eastAsia="Arial" w:hAnsi="Simplified Arabic" w:cs="Simplified Arabic"/>
                <w:b/>
                <w:bCs/>
                <w:sz w:val="24"/>
                <w:rtl/>
              </w:rPr>
            </w:pPr>
            <w:r w:rsidRPr="007F4E1E">
              <w:rPr>
                <w:rFonts w:ascii="Simplified Arabic" w:hAnsi="Simplified Arabic" w:cs="Simplified Arabic"/>
                <w:b/>
                <w:bCs/>
                <w:sz w:val="24"/>
                <w:rtl/>
              </w:rPr>
              <w:t xml:space="preserve">التقديرات النهائية: </w:t>
            </w:r>
            <w:r w:rsidRPr="007F4E1E">
              <w:rPr>
                <w:rFonts w:ascii="Simplified Arabic" w:hAnsi="Simplified Arabic" w:cs="Simplified Arabic"/>
                <w:sz w:val="24"/>
                <w:rtl/>
              </w:rPr>
              <w:t>تمثل تقديرات مؤلفة من البيانات المتاحة الأكثر شمولا.</w:t>
            </w:r>
          </w:p>
        </w:tc>
      </w:tr>
      <w:tr w:rsidR="00B2230D" w:rsidRPr="007F4E1E" w14:paraId="51DEE846" w14:textId="77777777" w:rsidTr="0073790C">
        <w:tc>
          <w:tcPr>
            <w:tcW w:w="1144" w:type="dxa"/>
            <w:shd w:val="clear" w:color="auto" w:fill="auto"/>
            <w:vAlign w:val="center"/>
          </w:tcPr>
          <w:p w14:paraId="024A7183" w14:textId="77777777" w:rsidR="00B2230D" w:rsidRPr="007F4E1E" w:rsidRDefault="00B2230D" w:rsidP="00281F04">
            <w:pPr>
              <w:pStyle w:val="ParagraphNumbering"/>
              <w:numPr>
                <w:ilvl w:val="0"/>
                <w:numId w:val="0"/>
              </w:numPr>
              <w:bidi/>
              <w:spacing w:line="240" w:lineRule="auto"/>
              <w:jc w:val="both"/>
              <w:rPr>
                <w:rFonts w:ascii="Simplified Arabic" w:eastAsia="Arial" w:hAnsi="Simplified Arabic" w:cs="Simplified Arabic"/>
                <w:b/>
                <w:bCs/>
                <w:sz w:val="24"/>
                <w:rtl/>
              </w:rPr>
            </w:pPr>
            <w:r w:rsidRPr="007F4E1E">
              <w:rPr>
                <w:rFonts w:ascii="Simplified Arabic" w:hAnsi="Simplified Arabic" w:cs="Simplified Arabic"/>
                <w:b/>
                <w:bCs/>
                <w:sz w:val="24"/>
                <w:rtl/>
              </w:rPr>
              <w:t>المستوى 2</w:t>
            </w:r>
          </w:p>
        </w:tc>
        <w:tc>
          <w:tcPr>
            <w:tcW w:w="7918" w:type="dxa"/>
            <w:shd w:val="clear" w:color="auto" w:fill="auto"/>
          </w:tcPr>
          <w:p w14:paraId="7CF1588C" w14:textId="77777777" w:rsidR="00B2230D" w:rsidRPr="007F4E1E" w:rsidRDefault="00B2230D" w:rsidP="00281F04">
            <w:pPr>
              <w:pStyle w:val="ParagraphNumbering"/>
              <w:numPr>
                <w:ilvl w:val="0"/>
                <w:numId w:val="0"/>
              </w:numPr>
              <w:bidi/>
              <w:spacing w:line="240" w:lineRule="auto"/>
              <w:jc w:val="both"/>
              <w:rPr>
                <w:rFonts w:ascii="Simplified Arabic" w:eastAsia="Arial" w:hAnsi="Simplified Arabic" w:cs="Simplified Arabic"/>
                <w:b/>
                <w:bCs/>
                <w:sz w:val="24"/>
                <w:rtl/>
              </w:rPr>
            </w:pPr>
            <w:r w:rsidRPr="007F4E1E">
              <w:rPr>
                <w:rFonts w:ascii="Simplified Arabic" w:hAnsi="Simplified Arabic" w:cs="Simplified Arabic"/>
                <w:b/>
                <w:bCs/>
                <w:sz w:val="24"/>
                <w:rtl/>
              </w:rPr>
              <w:t xml:space="preserve">التقديرات التجريبية: </w:t>
            </w:r>
            <w:r w:rsidRPr="007F4E1E">
              <w:rPr>
                <w:rFonts w:ascii="Simplified Arabic" w:hAnsi="Simplified Arabic" w:cs="Simplified Arabic"/>
                <w:sz w:val="24"/>
                <w:rtl/>
              </w:rPr>
              <w:t>تقديرات ينشرها الجهاز الإحصائي الوطني في الحالات التي قد يخرج فيها عن حدود المفاهيم، أو الأساليب، أو القواعد المحاسبية، أو التصنيفات الموصى بها على المستوى الوطني أو دوليا في إنتاج التقديرات. وفي أغلب الأحيان قد تكون ذات طابع بحثي أو إرشادي.</w:t>
            </w:r>
          </w:p>
        </w:tc>
      </w:tr>
    </w:tbl>
    <w:p w14:paraId="335AB02E" w14:textId="3B051BA0" w:rsidR="00A87076" w:rsidRPr="007F4E1E" w:rsidRDefault="00A87076" w:rsidP="00281F04">
      <w:pPr>
        <w:pStyle w:val="ListParagraph"/>
        <w:numPr>
          <w:ilvl w:val="0"/>
          <w:numId w:val="0"/>
        </w:numPr>
        <w:tabs>
          <w:tab w:val="left" w:pos="360"/>
        </w:tabs>
        <w:bidi/>
        <w:spacing w:line="240" w:lineRule="auto"/>
        <w:contextualSpacing w:val="0"/>
        <w:jc w:val="both"/>
        <w:rPr>
          <w:rFonts w:ascii="Simplified Arabic" w:eastAsia="Tahoma" w:hAnsi="Simplified Arabic" w:cs="Simplified Arabic"/>
          <w:sz w:val="24"/>
          <w:szCs w:val="24"/>
        </w:rPr>
      </w:pPr>
    </w:p>
    <w:p w14:paraId="72590EEA" w14:textId="0057146F" w:rsidR="00A87076" w:rsidRPr="007F4E1E" w:rsidRDefault="00A87076" w:rsidP="00281F04">
      <w:pPr>
        <w:pStyle w:val="ParagraphNumbering"/>
        <w:bidi/>
        <w:spacing w:line="240" w:lineRule="auto"/>
        <w:jc w:val="both"/>
        <w:rPr>
          <w:rFonts w:ascii="Simplified Arabic" w:hAnsi="Simplified Arabic" w:cs="Simplified Arabic"/>
          <w:b/>
          <w:bCs/>
          <w:i/>
          <w:iCs/>
          <w:sz w:val="24"/>
          <w:rtl/>
        </w:rPr>
      </w:pPr>
      <w:r w:rsidRPr="007F4E1E">
        <w:rPr>
          <w:rFonts w:ascii="Simplified Arabic" w:hAnsi="Simplified Arabic" w:cs="Simplified Arabic"/>
          <w:b/>
          <w:bCs/>
          <w:i/>
          <w:iCs/>
          <w:sz w:val="24"/>
          <w:rtl/>
        </w:rPr>
        <w:t xml:space="preserve">هل التصنيف التاكسونومي أعلاه لنوعية المنتجات يقدم لك مؤشرا عن جودة كل منتج ويساعدك على تحديد صلاحية استخدامه في أغراض عملك المعينة؟ </w:t>
      </w:r>
    </w:p>
    <w:p w14:paraId="2F8525A8" w14:textId="55DC6361" w:rsidR="00436574" w:rsidRPr="007F4E1E" w:rsidRDefault="00436574" w:rsidP="00281F04">
      <w:pPr>
        <w:pStyle w:val="ListParagraph"/>
        <w:numPr>
          <w:ilvl w:val="0"/>
          <w:numId w:val="0"/>
        </w:numPr>
        <w:bidi/>
        <w:spacing w:line="240" w:lineRule="auto"/>
        <w:ind w:left="1440"/>
        <w:jc w:val="both"/>
        <w:rPr>
          <w:rFonts w:ascii="Simplified Arabic" w:hAnsi="Simplified Arabic" w:cs="Simplified Arabic"/>
          <w:sz w:val="24"/>
          <w:szCs w:val="24"/>
        </w:rPr>
      </w:pPr>
    </w:p>
    <w:p w14:paraId="11155E05" w14:textId="77777777" w:rsidR="00B2230D" w:rsidRPr="007F4E1E" w:rsidRDefault="00B2230D" w:rsidP="00281F04">
      <w:pPr>
        <w:pStyle w:val="ListParagraph"/>
        <w:numPr>
          <w:ilvl w:val="0"/>
          <w:numId w:val="30"/>
        </w:numPr>
        <w:bidi/>
        <w:spacing w:line="240" w:lineRule="auto"/>
        <w:jc w:val="both"/>
        <w:rPr>
          <w:rFonts w:ascii="Simplified Arabic" w:hAnsi="Simplified Arabic" w:cs="Simplified Arabic"/>
          <w:sz w:val="24"/>
          <w:szCs w:val="24"/>
          <w:rtl/>
        </w:rPr>
      </w:pPr>
      <w:r w:rsidRPr="007F4E1E">
        <w:rPr>
          <w:rFonts w:ascii="Simplified Arabic" w:hAnsi="Simplified Arabic" w:cs="Simplified Arabic"/>
          <w:sz w:val="24"/>
          <w:szCs w:val="24"/>
          <w:rtl/>
        </w:rPr>
        <w:t>أوافق</w:t>
      </w:r>
      <w:r w:rsidRPr="007F4E1E">
        <w:rPr>
          <w:rFonts w:ascii="Simplified Arabic" w:hAnsi="Simplified Arabic" w:cs="Simplified Arabic"/>
          <w:sz w:val="24"/>
          <w:szCs w:val="24"/>
          <w:rtl/>
        </w:rPr>
        <w:tab/>
      </w:r>
      <w:r w:rsidRPr="007F4E1E">
        <w:rPr>
          <w:rFonts w:ascii="Simplified Arabic" w:hAnsi="Simplified Arabic" w:cs="Simplified Arabic"/>
          <w:sz w:val="24"/>
          <w:szCs w:val="24"/>
          <w:rtl/>
        </w:rPr>
        <w:tab/>
        <w:t>(ب) لا أوافق</w:t>
      </w:r>
      <w:r w:rsidRPr="007F4E1E">
        <w:rPr>
          <w:rFonts w:ascii="Simplified Arabic" w:hAnsi="Simplified Arabic" w:cs="Simplified Arabic"/>
          <w:sz w:val="24"/>
          <w:szCs w:val="24"/>
          <w:rtl/>
        </w:rPr>
        <w:tab/>
        <w:t>(ج) محايد</w:t>
      </w:r>
      <w:r w:rsidRPr="007F4E1E">
        <w:rPr>
          <w:rFonts w:ascii="Simplified Arabic" w:hAnsi="Simplified Arabic" w:cs="Simplified Arabic"/>
          <w:sz w:val="24"/>
          <w:szCs w:val="24"/>
          <w:rtl/>
        </w:rPr>
        <w:tab/>
        <w:t>يرجى الإيضاح: __________________</w:t>
      </w:r>
    </w:p>
    <w:p w14:paraId="01B29BF3" w14:textId="7085B694" w:rsidR="00485B05" w:rsidRPr="007F4E1E" w:rsidRDefault="00485B05" w:rsidP="00281F04">
      <w:pPr>
        <w:bidi/>
        <w:spacing w:line="240" w:lineRule="auto"/>
        <w:jc w:val="both"/>
        <w:rPr>
          <w:rFonts w:ascii="Simplified Arabic" w:hAnsi="Simplified Arabic" w:cs="Simplified Arabic"/>
          <w:b/>
          <w:bCs/>
          <w:sz w:val="24"/>
        </w:rPr>
      </w:pPr>
    </w:p>
    <w:p w14:paraId="2D630C3C" w14:textId="52927999" w:rsidR="00191505" w:rsidRPr="00281F04" w:rsidRDefault="00D1428B" w:rsidP="00281F04">
      <w:pPr>
        <w:bidi/>
        <w:spacing w:line="240" w:lineRule="auto"/>
        <w:jc w:val="both"/>
        <w:rPr>
          <w:rFonts w:ascii="Simplified Arabic" w:hAnsi="Simplified Arabic" w:cs="Simplified Arabic"/>
          <w:b/>
          <w:bCs/>
          <w:sz w:val="24"/>
          <w:rtl/>
        </w:rPr>
      </w:pPr>
      <w:r w:rsidRPr="00281F04">
        <w:rPr>
          <w:rFonts w:ascii="Simplified Arabic" w:hAnsi="Simplified Arabic" w:cs="Simplified Arabic"/>
          <w:b/>
          <w:bCs/>
          <w:sz w:val="24"/>
          <w:rtl/>
        </w:rPr>
        <w:t>تعليقات إضافية:</w:t>
      </w:r>
    </w:p>
    <w:p w14:paraId="584FB1EE" w14:textId="4C72E76A" w:rsidR="00BB7806" w:rsidRPr="007F4E1E" w:rsidRDefault="00BB7806" w:rsidP="00281F04">
      <w:pPr>
        <w:bidi/>
        <w:spacing w:line="240" w:lineRule="auto"/>
        <w:jc w:val="both"/>
        <w:rPr>
          <w:rFonts w:ascii="Simplified Arabic" w:hAnsi="Simplified Arabic" w:cs="Simplified Arabic"/>
          <w:sz w:val="24"/>
        </w:rPr>
      </w:pPr>
    </w:p>
    <w:p w14:paraId="113376E9" w14:textId="77777777" w:rsidR="00281F04" w:rsidRDefault="00281F04" w:rsidP="00281F04">
      <w:pPr>
        <w:pStyle w:val="Heading3"/>
        <w:bidi/>
        <w:spacing w:line="240" w:lineRule="auto"/>
        <w:jc w:val="both"/>
        <w:rPr>
          <w:rFonts w:ascii="Simplified Arabic" w:hAnsi="Simplified Arabic" w:cs="Simplified Arabic"/>
          <w:sz w:val="24"/>
          <w:szCs w:val="24"/>
        </w:rPr>
      </w:pPr>
    </w:p>
    <w:p w14:paraId="147E30E7" w14:textId="77777777" w:rsidR="00281F04" w:rsidRDefault="00281F04" w:rsidP="00281F04">
      <w:pPr>
        <w:pStyle w:val="Heading3"/>
        <w:bidi/>
        <w:spacing w:line="240" w:lineRule="auto"/>
        <w:jc w:val="both"/>
        <w:rPr>
          <w:rFonts w:ascii="Simplified Arabic" w:hAnsi="Simplified Arabic" w:cs="Simplified Arabic"/>
          <w:b/>
          <w:bCs/>
          <w:sz w:val="24"/>
          <w:szCs w:val="24"/>
        </w:rPr>
      </w:pPr>
    </w:p>
    <w:p w14:paraId="11A098FB" w14:textId="15B32424" w:rsidR="00BB7806" w:rsidRPr="00281F04" w:rsidRDefault="00BB7806" w:rsidP="00281F04">
      <w:pPr>
        <w:pStyle w:val="Heading3"/>
        <w:bidi/>
        <w:spacing w:line="240" w:lineRule="auto"/>
        <w:jc w:val="both"/>
        <w:rPr>
          <w:rFonts w:ascii="Simplified Arabic" w:hAnsi="Simplified Arabic" w:cs="Simplified Arabic"/>
          <w:b/>
          <w:bCs/>
          <w:sz w:val="24"/>
          <w:szCs w:val="24"/>
          <w:rtl/>
        </w:rPr>
      </w:pPr>
      <w:r w:rsidRPr="00281F04">
        <w:rPr>
          <w:rFonts w:ascii="Simplified Arabic" w:hAnsi="Simplified Arabic" w:cs="Simplified Arabic"/>
          <w:b/>
          <w:bCs/>
          <w:sz w:val="24"/>
          <w:szCs w:val="24"/>
          <w:rtl/>
        </w:rPr>
        <w:lastRenderedPageBreak/>
        <w:t>تمييز المنتجات الإحصائية</w:t>
      </w:r>
    </w:p>
    <w:p w14:paraId="6A386D52" w14:textId="1516F5C5" w:rsidR="00BB7806" w:rsidRPr="007F4E1E" w:rsidRDefault="00BB7806" w:rsidP="00281F04">
      <w:pPr>
        <w:pStyle w:val="ParagraphNumbering"/>
        <w:numPr>
          <w:ilvl w:val="0"/>
          <w:numId w:val="0"/>
        </w:numPr>
        <w:bidi/>
        <w:spacing w:after="240" w:line="240" w:lineRule="auto"/>
        <w:jc w:val="both"/>
        <w:rPr>
          <w:rFonts w:ascii="Simplified Arabic" w:hAnsi="Simplified Arabic" w:cs="Simplified Arabic"/>
          <w:i/>
          <w:iCs/>
          <w:sz w:val="24"/>
          <w:rtl/>
        </w:rPr>
      </w:pPr>
      <w:r w:rsidRPr="007F4E1E">
        <w:rPr>
          <w:rFonts w:ascii="Simplified Arabic" w:hAnsi="Simplified Arabic" w:cs="Simplified Arabic"/>
          <w:sz w:val="24"/>
          <w:rtl/>
        </w:rPr>
        <w:t xml:space="preserve">إلى جانب الحاجة للتواصل بشأن جودة المنتجات الإحصائية للمستخدمين هناك حاجة كذلك لوضع تسميات متسقة لمختلف الكشوف الاقتصادية الكلية المصاحبة للأطر المحاسبية الاقتصادية الكلية في نظام الحسابات القومية ودليل ميزان المدفوعات وإحصاءات مالية الحكومة. وعلى سبيل المثال، هناك تسميات مستخدمة في نظام الحسابات القومية ودليل ميزان المدفوعات وإحصاءات مالية الحكومة تفتقر جميعها إلى تعريف واضح مثل الحسابات، والحسابات التابعة، والجداول التكميلية، </w:t>
      </w:r>
      <w:r w:rsidR="00C50F89">
        <w:rPr>
          <w:rFonts w:ascii="Simplified Arabic" w:hAnsi="Simplified Arabic" w:cs="Simplified Arabic" w:hint="cs"/>
          <w:sz w:val="24"/>
          <w:rtl/>
        </w:rPr>
        <w:t>و</w:t>
      </w:r>
      <w:r w:rsidRPr="007F4E1E">
        <w:rPr>
          <w:rFonts w:ascii="Simplified Arabic" w:hAnsi="Simplified Arabic" w:cs="Simplified Arabic"/>
          <w:sz w:val="24"/>
          <w:rtl/>
        </w:rPr>
        <w:t>البيانات أو الكشوف، والحسابات الفرعية.</w:t>
      </w:r>
    </w:p>
    <w:p w14:paraId="11C6CF37" w14:textId="5C2F598F" w:rsidR="00BB7806" w:rsidRPr="007F4E1E" w:rsidRDefault="00BB7806" w:rsidP="00281F04">
      <w:pPr>
        <w:pStyle w:val="ParagraphNumbering"/>
        <w:numPr>
          <w:ilvl w:val="0"/>
          <w:numId w:val="0"/>
        </w:numPr>
        <w:bidi/>
        <w:spacing w:line="240" w:lineRule="auto"/>
        <w:jc w:val="both"/>
        <w:rPr>
          <w:rFonts w:ascii="Simplified Arabic" w:hAnsi="Simplified Arabic" w:cs="Simplified Arabic"/>
          <w:i/>
          <w:iCs/>
          <w:sz w:val="24"/>
          <w:rtl/>
        </w:rPr>
      </w:pPr>
      <w:r w:rsidRPr="007F4E1E">
        <w:rPr>
          <w:rFonts w:ascii="Simplified Arabic" w:hAnsi="Simplified Arabic" w:cs="Simplified Arabic"/>
          <w:sz w:val="24"/>
          <w:rtl/>
        </w:rPr>
        <w:t xml:space="preserve">وسوف يكون من المفيد لمستخدمي الإحصاءات قيام البلدان باتباع ممارسات مماثلة عند الإشارة إلى المنتجات أو المخرجات الإحصائية المقترنة بمعيار إحصائي معين. فمن خلال إرساء تسميات وتعاريف مشتركة يمكن تعميق فهم مستخدمي البيانات لهذه الإحصاءات، بما في ذلك كيفية توافقها معا وكيفية مقارنتها بين البلدان المختلفة. </w:t>
      </w:r>
    </w:p>
    <w:p w14:paraId="13081E17" w14:textId="0EFF54F3" w:rsidR="00BB7806" w:rsidRPr="007F4E1E" w:rsidRDefault="00BB7806" w:rsidP="00281F04">
      <w:pPr>
        <w:pStyle w:val="ParagraphNumbering"/>
        <w:numPr>
          <w:ilvl w:val="0"/>
          <w:numId w:val="0"/>
        </w:numPr>
        <w:bidi/>
        <w:spacing w:line="240" w:lineRule="auto"/>
        <w:jc w:val="both"/>
        <w:rPr>
          <w:rFonts w:ascii="Simplified Arabic" w:hAnsi="Simplified Arabic" w:cs="Simplified Arabic"/>
          <w:sz w:val="24"/>
          <w:rtl/>
        </w:rPr>
      </w:pPr>
      <w:r w:rsidRPr="007F4E1E">
        <w:rPr>
          <w:rFonts w:ascii="Simplified Arabic" w:hAnsi="Simplified Arabic" w:cs="Simplified Arabic"/>
          <w:sz w:val="24"/>
          <w:rtl/>
        </w:rPr>
        <w:t xml:space="preserve">فالحسابات حسب تعريفها في نظام الحسابات القومية تضم بندا افتتاحيا وآخر ختاميا وتتألف من قيود مدينة وقيود دائنة إلى جانب بند موازن. والحسابات مرتبطة كذلك ببعضها البعض بحيث ينبغي أن يكون البند الختامي في الحساب هو البند الافتتاحي في الحساب اللاحق. </w:t>
      </w:r>
      <w:r w:rsidRPr="00B305DE">
        <w:rPr>
          <w:rFonts w:ascii="Simplified Arabic" w:hAnsi="Simplified Arabic" w:cs="Simplified Arabic"/>
          <w:sz w:val="24"/>
          <w:rtl/>
        </w:rPr>
        <w:t>ويبدو من المنطقي</w:t>
      </w:r>
      <w:r w:rsidRPr="007F4E1E">
        <w:rPr>
          <w:rFonts w:ascii="Simplified Arabic" w:hAnsi="Simplified Arabic" w:cs="Simplified Arabic"/>
          <w:sz w:val="24"/>
          <w:rtl/>
        </w:rPr>
        <w:t xml:space="preserve"> أن أي منتج ضمن الأطر المحاسبية للاقتصاد الكلي يضم بندا افتتاحيا، ورصيدا ختاميا، وقيودا مدينة ودائنة، وبندا موازنا ينبغي اعتباره بمثابة حساب.  </w:t>
      </w:r>
    </w:p>
    <w:p w14:paraId="290D6508" w14:textId="0E0BE45C" w:rsidR="00BB7806" w:rsidRPr="007F4E1E" w:rsidRDefault="00516AC6" w:rsidP="00281F04">
      <w:pPr>
        <w:pStyle w:val="ParagraphNumbering"/>
        <w:numPr>
          <w:ilvl w:val="0"/>
          <w:numId w:val="0"/>
        </w:numPr>
        <w:bidi/>
        <w:spacing w:line="240" w:lineRule="auto"/>
        <w:jc w:val="both"/>
        <w:rPr>
          <w:rFonts w:ascii="Simplified Arabic" w:hAnsi="Simplified Arabic" w:cs="Simplified Arabic"/>
          <w:sz w:val="24"/>
          <w:rtl/>
        </w:rPr>
      </w:pPr>
      <w:r w:rsidRPr="007F4E1E">
        <w:rPr>
          <w:rFonts w:ascii="Simplified Arabic" w:hAnsi="Simplified Arabic" w:cs="Simplified Arabic"/>
          <w:sz w:val="24"/>
          <w:rtl/>
        </w:rPr>
        <w:t xml:space="preserve">ونظام الحسابات القومية هو عبارة عن سلسلة من الحسابات الاقتصادية يرتبط فيها كل حساب بالآخر. ويتيح نظام الحسابات القومية كذلك للمستخدمين المرونة في إعداد "حسابات تابعة" </w:t>
      </w:r>
      <w:r w:rsidR="00C50F89" w:rsidRPr="007F4E1E">
        <w:rPr>
          <w:rFonts w:ascii="Simplified Arabic" w:hAnsi="Simplified Arabic" w:cs="Simplified Arabic"/>
          <w:sz w:val="24"/>
          <w:rtl/>
        </w:rPr>
        <w:t>(</w:t>
      </w:r>
      <w:r w:rsidR="00C50F89" w:rsidRPr="007F4E1E">
        <w:rPr>
          <w:rFonts w:ascii="Simplified Arabic" w:hAnsi="Simplified Arabic" w:cs="Simplified Arabic"/>
          <w:sz w:val="24"/>
        </w:rPr>
        <w:t>satellite</w:t>
      </w:r>
      <w:r w:rsidR="00C50F89">
        <w:rPr>
          <w:rFonts w:ascii="Simplified Arabic" w:hAnsi="Simplified Arabic" w:cs="Simplified Arabic"/>
          <w:sz w:val="24"/>
        </w:rPr>
        <w:t xml:space="preserve"> accounts</w:t>
      </w:r>
      <w:r w:rsidR="00C50F89" w:rsidRPr="007F4E1E">
        <w:rPr>
          <w:rFonts w:ascii="Simplified Arabic" w:hAnsi="Simplified Arabic" w:cs="Simplified Arabic"/>
          <w:sz w:val="24"/>
          <w:rtl/>
        </w:rPr>
        <w:t xml:space="preserve">) </w:t>
      </w:r>
      <w:r w:rsidRPr="007F4E1E">
        <w:rPr>
          <w:rFonts w:ascii="Simplified Arabic" w:hAnsi="Simplified Arabic" w:cs="Simplified Arabic"/>
          <w:sz w:val="24"/>
          <w:rtl/>
        </w:rPr>
        <w:t>غير أن مصطلح "تابع" (</w:t>
      </w:r>
      <w:r w:rsidRPr="007F4E1E">
        <w:rPr>
          <w:rFonts w:ascii="Simplified Arabic" w:hAnsi="Simplified Arabic" w:cs="Simplified Arabic"/>
          <w:sz w:val="24"/>
        </w:rPr>
        <w:t>satellite</w:t>
      </w:r>
      <w:r w:rsidRPr="007F4E1E">
        <w:rPr>
          <w:rFonts w:ascii="Simplified Arabic" w:hAnsi="Simplified Arabic" w:cs="Simplified Arabic"/>
          <w:sz w:val="24"/>
          <w:rtl/>
        </w:rPr>
        <w:t xml:space="preserve">) ليس مفهوما بالقدر الكافي للمستخدمين. ونقترح أن تتناول الطبعات المحدَّثة من نظام الحسابات القومية ودليل ميزان المدفوعات وإحصاءات مالية الحكومة التمييز بين ثلاثة أنواع من الحسابات، وهي: الحسابات الرئيسية، والحسابات المواضيعية (التي تمثل إعادة ترتيب الحسابات الرئيسية) والحسابات الموسعة (التي تعكس التوسعات في الحدود الرئيسية لكل من نظام الحسابات القومية ودليل ميزان المدفوعات وإحصاءات مالية الحكومة، مثل التوسعات في حدود الإنتاج أو حدود الأصول).  </w:t>
      </w:r>
    </w:p>
    <w:p w14:paraId="025B1AF0" w14:textId="4AEAC3D6" w:rsidR="00516AC6" w:rsidRPr="007F4E1E" w:rsidRDefault="00BB7806" w:rsidP="00281F04">
      <w:pPr>
        <w:pStyle w:val="ParagraphNumbering"/>
        <w:numPr>
          <w:ilvl w:val="0"/>
          <w:numId w:val="0"/>
        </w:numPr>
        <w:bidi/>
        <w:spacing w:line="240" w:lineRule="auto"/>
        <w:jc w:val="both"/>
        <w:rPr>
          <w:rFonts w:ascii="Simplified Arabic" w:hAnsi="Simplified Arabic" w:cs="Simplified Arabic"/>
          <w:sz w:val="24"/>
          <w:rtl/>
        </w:rPr>
      </w:pPr>
      <w:r w:rsidRPr="007F4E1E">
        <w:rPr>
          <w:rFonts w:ascii="Simplified Arabic" w:hAnsi="Simplified Arabic" w:cs="Simplified Arabic"/>
          <w:sz w:val="24"/>
          <w:rtl/>
        </w:rPr>
        <w:t xml:space="preserve">وإلى جانب الحسابات، يوصي كذلك كل من نظام الحسابات القومية ودليل ميزان المدفوعات وإحصاءات مالية الحكومة البلدان بإنتاج "جداول" لعرض المعلومات الاقتصادية. ويمكن تمييز مصطلح "جدول" عن "الحساب" بأن الجداول لا تضم بنودا موازنة ولا تمثل حلقة من سلسلة مترابطة من الحسابات الاقتصادية. وبينما يوصى باستخدام بعض الجداول في نظام الحسابات القومية ودليل ميزان المدفوعات وإحصاءات مالية الحكومة هناك جداول أخرى لها طابع استنسابي حيث يكون إعدادها وفق حاجة المستخدمين وأهميتها النسبية. وفي ظل هذه التعاريف نقترح استخدام المصطلحات التالية عند الإشارة إلى الحسابات والجداول المختلفة في نظام الحسابات القومية ودليل ميزان المدفوعات وإحصاءات مالية الحكومة: </w:t>
      </w:r>
    </w:p>
    <w:p w14:paraId="5113A376" w14:textId="4826CDC2" w:rsidR="00BB7806" w:rsidRDefault="00BB7806" w:rsidP="00281F04">
      <w:pPr>
        <w:pStyle w:val="ListBullet"/>
        <w:numPr>
          <w:ilvl w:val="0"/>
          <w:numId w:val="0"/>
        </w:numPr>
        <w:bidi/>
        <w:spacing w:line="240" w:lineRule="auto"/>
        <w:ind w:left="2160"/>
        <w:jc w:val="both"/>
        <w:rPr>
          <w:rFonts w:ascii="Simplified Arabic" w:hAnsi="Simplified Arabic" w:cs="Simplified Arabic"/>
          <w:sz w:val="24"/>
        </w:rPr>
      </w:pPr>
      <w:bookmarkStart w:id="2" w:name="_Hlk85720905"/>
    </w:p>
    <w:p w14:paraId="13B05C07" w14:textId="77777777" w:rsidR="00281F04" w:rsidRPr="007F4E1E" w:rsidRDefault="00281F04" w:rsidP="00281F04">
      <w:pPr>
        <w:pStyle w:val="ListBullet"/>
        <w:numPr>
          <w:ilvl w:val="0"/>
          <w:numId w:val="0"/>
        </w:numPr>
        <w:bidi/>
        <w:spacing w:line="240" w:lineRule="auto"/>
        <w:ind w:left="2160"/>
        <w:jc w:val="both"/>
        <w:rPr>
          <w:rFonts w:ascii="Simplified Arabic" w:hAnsi="Simplified Arabic" w:cs="Simplified Arabic"/>
          <w:sz w:val="24"/>
          <w:rtl/>
        </w:rPr>
      </w:pPr>
    </w:p>
    <w:tbl>
      <w:tblPr>
        <w:bidiVisual/>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793"/>
      </w:tblGrid>
      <w:tr w:rsidR="00BB7806" w:rsidRPr="007F4E1E" w14:paraId="076C810C" w14:textId="77777777" w:rsidTr="00EE3443">
        <w:tc>
          <w:tcPr>
            <w:tcW w:w="4657" w:type="dxa"/>
            <w:shd w:val="clear" w:color="auto" w:fill="auto"/>
          </w:tcPr>
          <w:p w14:paraId="7972BA3C" w14:textId="7C4A668D" w:rsidR="00BB7806" w:rsidRPr="007F4E1E" w:rsidRDefault="00BB7806" w:rsidP="00281F04">
            <w:pPr>
              <w:pStyle w:val="ListBullet"/>
              <w:numPr>
                <w:ilvl w:val="0"/>
                <w:numId w:val="0"/>
              </w:numPr>
              <w:bidi/>
              <w:spacing w:before="120" w:line="340" w:lineRule="exact"/>
              <w:jc w:val="both"/>
              <w:rPr>
                <w:rFonts w:ascii="Simplified Arabic" w:eastAsia="Arial" w:hAnsi="Simplified Arabic" w:cs="Simplified Arabic"/>
                <w:sz w:val="24"/>
                <w:rtl/>
              </w:rPr>
            </w:pPr>
            <w:bookmarkStart w:id="3" w:name="_Hlk127147603"/>
            <w:r w:rsidRPr="007F4E1E">
              <w:rPr>
                <w:rFonts w:ascii="Simplified Arabic" w:hAnsi="Simplified Arabic" w:cs="Simplified Arabic"/>
                <w:b/>
                <w:bCs/>
                <w:sz w:val="24"/>
                <w:rtl/>
              </w:rPr>
              <w:lastRenderedPageBreak/>
              <w:t xml:space="preserve">الحسابات: </w:t>
            </w:r>
            <w:r w:rsidRPr="007F4E1E">
              <w:rPr>
                <w:rFonts w:ascii="Simplified Arabic" w:hAnsi="Simplified Arabic" w:cs="Simplified Arabic"/>
                <w:sz w:val="24"/>
                <w:rtl/>
              </w:rPr>
              <w:t xml:space="preserve">تضم بنودا موازنة وتشكل جزءا من تسلسل جدولي لسلسلة مترابطة من </w:t>
            </w:r>
            <w:r w:rsidR="00921628" w:rsidRPr="007F4E1E">
              <w:rPr>
                <w:rFonts w:ascii="Simplified Arabic" w:hAnsi="Simplified Arabic" w:cs="Simplified Arabic" w:hint="cs"/>
                <w:sz w:val="24"/>
                <w:rtl/>
              </w:rPr>
              <w:t>الحسابات الاقتصادية</w:t>
            </w:r>
            <w:r w:rsidRPr="007F4E1E">
              <w:rPr>
                <w:rFonts w:ascii="Simplified Arabic" w:hAnsi="Simplified Arabic" w:cs="Simplified Arabic"/>
                <w:sz w:val="24"/>
                <w:rtl/>
              </w:rPr>
              <w:t xml:space="preserve">. وتضم بندا افتتاحيا وبندا ختاميا وبندا موازنا ولها هيكل قائم على القيود المدينة والقيود الدائنة.  </w:t>
            </w:r>
          </w:p>
        </w:tc>
        <w:tc>
          <w:tcPr>
            <w:tcW w:w="4793" w:type="dxa"/>
            <w:shd w:val="clear" w:color="auto" w:fill="auto"/>
          </w:tcPr>
          <w:p w14:paraId="415F7DDE" w14:textId="2B67CF78" w:rsidR="00BB7806" w:rsidRPr="007F4E1E" w:rsidRDefault="00BB7806" w:rsidP="00281F04">
            <w:pPr>
              <w:pStyle w:val="ListBullet"/>
              <w:numPr>
                <w:ilvl w:val="0"/>
                <w:numId w:val="0"/>
              </w:numPr>
              <w:bidi/>
              <w:spacing w:before="120" w:line="340" w:lineRule="exact"/>
              <w:jc w:val="both"/>
              <w:rPr>
                <w:rFonts w:ascii="Simplified Arabic" w:eastAsia="Arial" w:hAnsi="Simplified Arabic" w:cs="Simplified Arabic"/>
                <w:sz w:val="24"/>
                <w:rtl/>
              </w:rPr>
            </w:pPr>
            <w:r w:rsidRPr="007F4E1E">
              <w:rPr>
                <w:rFonts w:ascii="Simplified Arabic" w:hAnsi="Simplified Arabic" w:cs="Simplified Arabic"/>
                <w:b/>
                <w:bCs/>
                <w:sz w:val="24"/>
                <w:rtl/>
              </w:rPr>
              <w:t xml:space="preserve">الجداول: </w:t>
            </w:r>
            <w:r w:rsidRPr="007F4E1E">
              <w:rPr>
                <w:rFonts w:ascii="Simplified Arabic" w:hAnsi="Simplified Arabic" w:cs="Simplified Arabic"/>
                <w:sz w:val="24"/>
                <w:rtl/>
              </w:rPr>
              <w:t xml:space="preserve">لا تضم بنودا موازنة ولا تشكل جزءا من تسلسل جدولي لسلسلة مترابطة من </w:t>
            </w:r>
            <w:r w:rsidR="00921628" w:rsidRPr="007F4E1E">
              <w:rPr>
                <w:rFonts w:ascii="Simplified Arabic" w:hAnsi="Simplified Arabic" w:cs="Simplified Arabic" w:hint="cs"/>
                <w:sz w:val="24"/>
                <w:rtl/>
              </w:rPr>
              <w:t>الحسابات الاقتصادية</w:t>
            </w:r>
            <w:r w:rsidRPr="007F4E1E">
              <w:rPr>
                <w:rFonts w:ascii="Simplified Arabic" w:hAnsi="Simplified Arabic" w:cs="Simplified Arabic"/>
                <w:sz w:val="24"/>
                <w:rtl/>
              </w:rPr>
              <w:t xml:space="preserve">. ومن أمثلتها "جداول العرض والاستخدام" و"جداول المدخلات والمخرجات".  </w:t>
            </w:r>
          </w:p>
        </w:tc>
      </w:tr>
      <w:bookmarkEnd w:id="3"/>
      <w:tr w:rsidR="00516AC6" w:rsidRPr="007F4E1E" w14:paraId="64655E6D" w14:textId="77777777" w:rsidTr="00EE3443">
        <w:tc>
          <w:tcPr>
            <w:tcW w:w="4657" w:type="dxa"/>
            <w:shd w:val="clear" w:color="auto" w:fill="auto"/>
          </w:tcPr>
          <w:p w14:paraId="7EBA048F" w14:textId="6B28CF66" w:rsidR="00516AC6" w:rsidRPr="007F4E1E" w:rsidRDefault="00DF718D" w:rsidP="00281F04">
            <w:pPr>
              <w:pStyle w:val="ListBullet"/>
              <w:numPr>
                <w:ilvl w:val="0"/>
                <w:numId w:val="0"/>
              </w:numPr>
              <w:bidi/>
              <w:spacing w:before="120" w:line="340" w:lineRule="exact"/>
              <w:ind w:left="360" w:hanging="360"/>
              <w:jc w:val="both"/>
              <w:rPr>
                <w:rFonts w:ascii="Simplified Arabic" w:eastAsia="Arial" w:hAnsi="Simplified Arabic" w:cs="Simplified Arabic"/>
                <w:b/>
                <w:bCs/>
                <w:sz w:val="24"/>
                <w:rtl/>
              </w:rPr>
            </w:pPr>
            <w:r w:rsidRPr="007F4E1E">
              <w:rPr>
                <w:rFonts w:ascii="Simplified Arabic" w:hAnsi="Simplified Arabic" w:cs="Simplified Arabic"/>
                <w:b/>
                <w:bCs/>
                <w:sz w:val="24"/>
                <w:rtl/>
              </w:rPr>
              <w:t>تسلسل الحسابات الاقتصادية</w:t>
            </w:r>
          </w:p>
        </w:tc>
        <w:tc>
          <w:tcPr>
            <w:tcW w:w="4793" w:type="dxa"/>
            <w:shd w:val="clear" w:color="auto" w:fill="auto"/>
          </w:tcPr>
          <w:p w14:paraId="414DE560" w14:textId="2F3F1C31" w:rsidR="00516AC6" w:rsidRPr="007F4E1E" w:rsidRDefault="00C8424F" w:rsidP="00281F04">
            <w:pPr>
              <w:pStyle w:val="ListBullet"/>
              <w:numPr>
                <w:ilvl w:val="0"/>
                <w:numId w:val="0"/>
              </w:numPr>
              <w:bidi/>
              <w:spacing w:before="120" w:line="340" w:lineRule="exact"/>
              <w:jc w:val="both"/>
              <w:rPr>
                <w:rFonts w:ascii="Simplified Arabic" w:eastAsia="Arial" w:hAnsi="Simplified Arabic" w:cs="Simplified Arabic"/>
                <w:b/>
                <w:bCs/>
                <w:sz w:val="24"/>
                <w:rtl/>
              </w:rPr>
            </w:pPr>
            <w:r w:rsidRPr="007F4E1E">
              <w:rPr>
                <w:rFonts w:ascii="Simplified Arabic" w:hAnsi="Simplified Arabic" w:cs="Simplified Arabic"/>
                <w:b/>
                <w:bCs/>
                <w:sz w:val="24"/>
                <w:rtl/>
              </w:rPr>
              <w:t>الجداول الاقتصادية</w:t>
            </w:r>
            <w:r w:rsidRPr="007F4E1E">
              <w:rPr>
                <w:rFonts w:ascii="Simplified Arabic" w:hAnsi="Simplified Arabic" w:cs="Simplified Arabic"/>
                <w:sz w:val="24"/>
                <w:rtl/>
              </w:rPr>
              <w:t xml:space="preserve"> (من أمثلتها "جداول العرض والاستخدام" و"جداول المدخلات والمخرجات"، و</w:t>
            </w:r>
            <w:r w:rsidR="00F039AA" w:rsidRPr="007F4E1E">
              <w:rPr>
                <w:rFonts w:ascii="Simplified Arabic" w:hAnsi="Simplified Arabic" w:cs="Simplified Arabic"/>
                <w:sz w:val="24"/>
                <w:rtl/>
              </w:rPr>
              <w:t>"</w:t>
            </w:r>
            <w:r w:rsidRPr="007F4E1E">
              <w:rPr>
                <w:rFonts w:ascii="Simplified Arabic" w:hAnsi="Simplified Arabic" w:cs="Simplified Arabic"/>
                <w:sz w:val="24"/>
                <w:rtl/>
              </w:rPr>
              <w:t xml:space="preserve">جداول العمالة" والتي يوصي نظام الحسابات القومية ودليل ميزان المدفوعات وإحصاءات مالية الحكومة كل البلدان بإنتاجها ونشرها).  </w:t>
            </w:r>
          </w:p>
        </w:tc>
      </w:tr>
      <w:tr w:rsidR="00516AC6" w:rsidRPr="007F4E1E" w14:paraId="52EEF148" w14:textId="77777777" w:rsidTr="00EE3443">
        <w:tc>
          <w:tcPr>
            <w:tcW w:w="4657" w:type="dxa"/>
            <w:shd w:val="clear" w:color="auto" w:fill="auto"/>
          </w:tcPr>
          <w:p w14:paraId="4C187354" w14:textId="48DDDF97" w:rsidR="00516AC6" w:rsidRPr="007F4E1E" w:rsidRDefault="00516AC6" w:rsidP="00281F04">
            <w:pPr>
              <w:pStyle w:val="ListBullet"/>
              <w:numPr>
                <w:ilvl w:val="0"/>
                <w:numId w:val="0"/>
              </w:numPr>
              <w:bidi/>
              <w:spacing w:before="120" w:line="340" w:lineRule="exact"/>
              <w:ind w:left="360" w:hanging="360"/>
              <w:jc w:val="both"/>
              <w:rPr>
                <w:rFonts w:ascii="Simplified Arabic" w:eastAsia="Arial" w:hAnsi="Simplified Arabic" w:cs="Simplified Arabic"/>
                <w:b/>
                <w:bCs/>
                <w:sz w:val="24"/>
                <w:rtl/>
              </w:rPr>
            </w:pPr>
            <w:r w:rsidRPr="007F4E1E">
              <w:rPr>
                <w:rFonts w:ascii="Simplified Arabic" w:hAnsi="Simplified Arabic" w:cs="Simplified Arabic"/>
                <w:b/>
                <w:bCs/>
                <w:sz w:val="24"/>
                <w:rtl/>
              </w:rPr>
              <w:t>الحسابات التكميلية</w:t>
            </w:r>
          </w:p>
        </w:tc>
        <w:tc>
          <w:tcPr>
            <w:tcW w:w="4793" w:type="dxa"/>
            <w:shd w:val="clear" w:color="auto" w:fill="auto"/>
          </w:tcPr>
          <w:p w14:paraId="610D3674" w14:textId="39F85E3D" w:rsidR="00516AC6" w:rsidRPr="007F4E1E" w:rsidRDefault="00C8424F" w:rsidP="00281F04">
            <w:pPr>
              <w:pStyle w:val="ListBullet"/>
              <w:numPr>
                <w:ilvl w:val="0"/>
                <w:numId w:val="0"/>
              </w:numPr>
              <w:bidi/>
              <w:spacing w:before="120" w:line="340" w:lineRule="exact"/>
              <w:jc w:val="both"/>
              <w:rPr>
                <w:rFonts w:ascii="Simplified Arabic" w:eastAsia="Arial" w:hAnsi="Simplified Arabic" w:cs="Simplified Arabic"/>
                <w:b/>
                <w:bCs/>
                <w:sz w:val="24"/>
                <w:rtl/>
              </w:rPr>
            </w:pPr>
            <w:r w:rsidRPr="007F4E1E">
              <w:rPr>
                <w:rFonts w:ascii="Simplified Arabic" w:hAnsi="Simplified Arabic" w:cs="Simplified Arabic"/>
                <w:b/>
                <w:bCs/>
                <w:sz w:val="24"/>
                <w:rtl/>
              </w:rPr>
              <w:t>الجداول التكميلية</w:t>
            </w:r>
            <w:r w:rsidRPr="007F4E1E">
              <w:rPr>
                <w:rFonts w:ascii="Simplified Arabic" w:hAnsi="Simplified Arabic" w:cs="Simplified Arabic"/>
                <w:sz w:val="24"/>
                <w:rtl/>
              </w:rPr>
              <w:t xml:space="preserve"> (من أمثلتها جداول معاشات التقاعد، وجداول الكيانات ذات الأغراض الخاصة، إلخ.) </w:t>
            </w:r>
          </w:p>
        </w:tc>
      </w:tr>
      <w:tr w:rsidR="00516AC6" w:rsidRPr="007F4E1E" w14:paraId="6ECAA351" w14:textId="77777777" w:rsidTr="00EE3443">
        <w:tc>
          <w:tcPr>
            <w:tcW w:w="4657" w:type="dxa"/>
            <w:shd w:val="clear" w:color="auto" w:fill="auto"/>
          </w:tcPr>
          <w:p w14:paraId="5E7903C1" w14:textId="08440A61" w:rsidR="00516AC6" w:rsidRPr="007F4E1E" w:rsidRDefault="00C8424F" w:rsidP="00281F04">
            <w:pPr>
              <w:pStyle w:val="ListBullet"/>
              <w:numPr>
                <w:ilvl w:val="0"/>
                <w:numId w:val="0"/>
              </w:numPr>
              <w:bidi/>
              <w:spacing w:before="120" w:line="340" w:lineRule="exact"/>
              <w:ind w:left="1080" w:hanging="360"/>
              <w:jc w:val="both"/>
              <w:rPr>
                <w:rFonts w:ascii="Simplified Arabic" w:eastAsia="Arial" w:hAnsi="Simplified Arabic" w:cs="Simplified Arabic"/>
                <w:b/>
                <w:bCs/>
                <w:sz w:val="24"/>
                <w:rtl/>
              </w:rPr>
            </w:pPr>
            <w:r w:rsidRPr="007F4E1E">
              <w:rPr>
                <w:rFonts w:ascii="Simplified Arabic" w:hAnsi="Simplified Arabic" w:cs="Simplified Arabic"/>
                <w:b/>
                <w:bCs/>
                <w:sz w:val="24"/>
                <w:rtl/>
              </w:rPr>
              <w:t>الحسابات الموسعة</w:t>
            </w:r>
            <w:r w:rsidRPr="007F4E1E">
              <w:rPr>
                <w:rFonts w:ascii="Simplified Arabic" w:hAnsi="Simplified Arabic" w:cs="Simplified Arabic"/>
                <w:sz w:val="24"/>
                <w:rtl/>
              </w:rPr>
              <w:t xml:space="preserve"> (التي تتغير فيها الحدود المعتمدة في نظام الحسابات القومية ودليل ميزان المدفوعات وإحصاءات مالية الحكومة - ومن أمثلتها "حساب عمل الأسر المعيشية غير مدفوع الأجر"، و"حساب رأس المال البشري") </w:t>
            </w:r>
          </w:p>
        </w:tc>
        <w:tc>
          <w:tcPr>
            <w:tcW w:w="4793" w:type="dxa"/>
            <w:shd w:val="clear" w:color="auto" w:fill="auto"/>
          </w:tcPr>
          <w:p w14:paraId="6391E352" w14:textId="77777777" w:rsidR="00516AC6" w:rsidRPr="007F4E1E" w:rsidRDefault="00516AC6" w:rsidP="00281F04">
            <w:pPr>
              <w:pStyle w:val="ListBullet"/>
              <w:numPr>
                <w:ilvl w:val="0"/>
                <w:numId w:val="0"/>
              </w:numPr>
              <w:bidi/>
              <w:spacing w:before="120" w:line="340" w:lineRule="exact"/>
              <w:jc w:val="both"/>
              <w:rPr>
                <w:rFonts w:ascii="Simplified Arabic" w:eastAsia="Arial" w:hAnsi="Simplified Arabic" w:cs="Simplified Arabic"/>
                <w:b/>
                <w:bCs/>
                <w:sz w:val="24"/>
              </w:rPr>
            </w:pPr>
          </w:p>
        </w:tc>
      </w:tr>
      <w:tr w:rsidR="00516AC6" w:rsidRPr="007F4E1E" w14:paraId="4AC534AA" w14:textId="77777777" w:rsidTr="00EE3443">
        <w:tc>
          <w:tcPr>
            <w:tcW w:w="4657" w:type="dxa"/>
            <w:shd w:val="clear" w:color="auto" w:fill="auto"/>
          </w:tcPr>
          <w:p w14:paraId="07E2B33D" w14:textId="50DDC620" w:rsidR="00516AC6" w:rsidRPr="007F4E1E" w:rsidRDefault="00C8424F" w:rsidP="00281F04">
            <w:pPr>
              <w:pStyle w:val="ListBullet"/>
              <w:numPr>
                <w:ilvl w:val="0"/>
                <w:numId w:val="0"/>
              </w:numPr>
              <w:bidi/>
              <w:spacing w:before="120" w:line="340" w:lineRule="exact"/>
              <w:ind w:left="1080" w:hanging="360"/>
              <w:jc w:val="both"/>
              <w:rPr>
                <w:rFonts w:ascii="Simplified Arabic" w:eastAsia="Arial" w:hAnsi="Simplified Arabic" w:cs="Simplified Arabic"/>
                <w:b/>
                <w:bCs/>
                <w:sz w:val="24"/>
                <w:rtl/>
              </w:rPr>
            </w:pPr>
            <w:r w:rsidRPr="007F4E1E">
              <w:rPr>
                <w:rFonts w:ascii="Simplified Arabic" w:hAnsi="Simplified Arabic" w:cs="Simplified Arabic"/>
                <w:b/>
                <w:bCs/>
                <w:sz w:val="24"/>
                <w:rtl/>
              </w:rPr>
              <w:t>الحسابات المواضيعية</w:t>
            </w:r>
            <w:r w:rsidRPr="007F4E1E">
              <w:rPr>
                <w:rFonts w:ascii="Simplified Arabic" w:hAnsi="Simplified Arabic" w:cs="Simplified Arabic"/>
                <w:sz w:val="24"/>
                <w:rtl/>
              </w:rPr>
              <w:t xml:space="preserve"> (التي لا تتغير فيها الحدود المعتمدة في نظام الحسابات القومية ودليل ميزان المدفوعات وإحصاءات مالية الحكومة مع الحفاظ على هيكل الحسابات (قيود الجانبين الأيمن والأيسر والبنود الموازنة - ومن أمثلتها "حسابات السياحة</w:t>
            </w:r>
            <w:r w:rsidR="00F039AA" w:rsidRPr="007F4E1E">
              <w:rPr>
                <w:rFonts w:ascii="Simplified Arabic" w:hAnsi="Simplified Arabic" w:cs="Simplified Arabic"/>
                <w:sz w:val="24"/>
                <w:rtl/>
              </w:rPr>
              <w:t>"</w:t>
            </w:r>
            <w:r w:rsidRPr="007F4E1E">
              <w:rPr>
                <w:rFonts w:ascii="Simplified Arabic" w:hAnsi="Simplified Arabic" w:cs="Simplified Arabic"/>
                <w:sz w:val="24"/>
                <w:rtl/>
              </w:rPr>
              <w:t>، و</w:t>
            </w:r>
            <w:r w:rsidR="00F039AA" w:rsidRPr="007F4E1E">
              <w:rPr>
                <w:rFonts w:ascii="Simplified Arabic" w:hAnsi="Simplified Arabic" w:cs="Simplified Arabic"/>
                <w:sz w:val="24"/>
                <w:rtl/>
              </w:rPr>
              <w:t>"</w:t>
            </w:r>
            <w:r w:rsidRPr="007F4E1E">
              <w:rPr>
                <w:rFonts w:ascii="Simplified Arabic" w:hAnsi="Simplified Arabic" w:cs="Simplified Arabic"/>
                <w:sz w:val="24"/>
                <w:rtl/>
              </w:rPr>
              <w:t>حسابات الأنشطة الثقافية</w:t>
            </w:r>
            <w:r w:rsidR="00F039AA" w:rsidRPr="007F4E1E">
              <w:rPr>
                <w:rFonts w:ascii="Simplified Arabic" w:hAnsi="Simplified Arabic" w:cs="Simplified Arabic"/>
                <w:sz w:val="24"/>
                <w:rtl/>
              </w:rPr>
              <w:t>"</w:t>
            </w:r>
            <w:r w:rsidRPr="007F4E1E">
              <w:rPr>
                <w:rFonts w:ascii="Simplified Arabic" w:hAnsi="Simplified Arabic" w:cs="Simplified Arabic"/>
                <w:sz w:val="24"/>
                <w:rtl/>
              </w:rPr>
              <w:t>، و</w:t>
            </w:r>
            <w:r w:rsidR="00F039AA" w:rsidRPr="007F4E1E">
              <w:rPr>
                <w:rFonts w:ascii="Simplified Arabic" w:hAnsi="Simplified Arabic" w:cs="Simplified Arabic"/>
                <w:sz w:val="24"/>
                <w:rtl/>
              </w:rPr>
              <w:t>"</w:t>
            </w:r>
            <w:r w:rsidRPr="007F4E1E">
              <w:rPr>
                <w:rFonts w:ascii="Simplified Arabic" w:hAnsi="Simplified Arabic" w:cs="Simplified Arabic"/>
                <w:sz w:val="24"/>
                <w:rtl/>
              </w:rPr>
              <w:t>حسابات الأنشطة الرياضية</w:t>
            </w:r>
            <w:r w:rsidR="00F039AA" w:rsidRPr="007F4E1E">
              <w:rPr>
                <w:rFonts w:ascii="Simplified Arabic" w:hAnsi="Simplified Arabic" w:cs="Simplified Arabic"/>
                <w:sz w:val="24"/>
                <w:rtl/>
              </w:rPr>
              <w:t>"</w:t>
            </w:r>
            <w:r w:rsidRPr="007F4E1E">
              <w:rPr>
                <w:rFonts w:ascii="Simplified Arabic" w:hAnsi="Simplified Arabic" w:cs="Simplified Arabic"/>
                <w:sz w:val="24"/>
                <w:rtl/>
              </w:rPr>
              <w:t>، إلخ)</w:t>
            </w:r>
          </w:p>
        </w:tc>
        <w:tc>
          <w:tcPr>
            <w:tcW w:w="4793" w:type="dxa"/>
            <w:shd w:val="clear" w:color="auto" w:fill="auto"/>
          </w:tcPr>
          <w:p w14:paraId="1F02D57F" w14:textId="77777777" w:rsidR="00516AC6" w:rsidRPr="007F4E1E" w:rsidRDefault="00516AC6" w:rsidP="00281F04">
            <w:pPr>
              <w:pStyle w:val="ListBullet"/>
              <w:numPr>
                <w:ilvl w:val="0"/>
                <w:numId w:val="0"/>
              </w:numPr>
              <w:bidi/>
              <w:spacing w:before="120" w:line="340" w:lineRule="exact"/>
              <w:jc w:val="both"/>
              <w:rPr>
                <w:rFonts w:ascii="Simplified Arabic" w:eastAsia="Arial" w:hAnsi="Simplified Arabic" w:cs="Simplified Arabic"/>
                <w:b/>
                <w:bCs/>
                <w:sz w:val="24"/>
              </w:rPr>
            </w:pPr>
          </w:p>
        </w:tc>
      </w:tr>
      <w:bookmarkEnd w:id="2"/>
    </w:tbl>
    <w:p w14:paraId="03826B9E" w14:textId="14ED5DA4" w:rsidR="00BB7806" w:rsidRPr="007F4E1E" w:rsidRDefault="00BB7806" w:rsidP="00DA249A">
      <w:pPr>
        <w:pStyle w:val="Heading2"/>
        <w:bidi/>
        <w:spacing w:before="0" w:line="360" w:lineRule="exact"/>
        <w:jc w:val="both"/>
        <w:rPr>
          <w:rFonts w:ascii="Simplified Arabic" w:hAnsi="Simplified Arabic" w:cs="Simplified Arabic"/>
          <w:sz w:val="24"/>
          <w:szCs w:val="24"/>
        </w:rPr>
      </w:pPr>
    </w:p>
    <w:p w14:paraId="198C4E04" w14:textId="0DF657FC" w:rsidR="00516AC6" w:rsidRPr="007F4E1E" w:rsidRDefault="00516AC6" w:rsidP="00DA249A">
      <w:pPr>
        <w:pStyle w:val="ParagraphNumbering"/>
        <w:bidi/>
        <w:spacing w:before="120" w:line="360" w:lineRule="exact"/>
        <w:jc w:val="both"/>
        <w:rPr>
          <w:rFonts w:ascii="Simplified Arabic" w:hAnsi="Simplified Arabic" w:cs="Simplified Arabic"/>
          <w:b/>
          <w:bCs/>
          <w:i/>
          <w:iCs/>
          <w:sz w:val="24"/>
          <w:rtl/>
        </w:rPr>
      </w:pPr>
      <w:r w:rsidRPr="007F4E1E">
        <w:rPr>
          <w:rFonts w:ascii="Simplified Arabic" w:hAnsi="Simplified Arabic" w:cs="Simplified Arabic"/>
          <w:b/>
          <w:bCs/>
          <w:i/>
          <w:iCs/>
          <w:sz w:val="24"/>
          <w:rtl/>
        </w:rPr>
        <w:t>هل تسميات الحسابات والجداول أعلاه تعبر بفعالية عن الغرض من كل منتج؟</w:t>
      </w:r>
    </w:p>
    <w:p w14:paraId="3699A361" w14:textId="77777777" w:rsidR="00516AC6" w:rsidRPr="007F4E1E" w:rsidRDefault="00516AC6" w:rsidP="00DA249A">
      <w:pPr>
        <w:pStyle w:val="ListParagraph"/>
        <w:numPr>
          <w:ilvl w:val="0"/>
          <w:numId w:val="0"/>
        </w:numPr>
        <w:bidi/>
        <w:spacing w:before="120" w:line="360" w:lineRule="exact"/>
        <w:ind w:left="1440"/>
        <w:jc w:val="both"/>
        <w:rPr>
          <w:rFonts w:ascii="Simplified Arabic" w:hAnsi="Simplified Arabic" w:cs="Simplified Arabic"/>
          <w:sz w:val="24"/>
          <w:szCs w:val="24"/>
        </w:rPr>
      </w:pPr>
    </w:p>
    <w:p w14:paraId="3F1D955B" w14:textId="77777777" w:rsidR="00516AC6" w:rsidRPr="007F4E1E" w:rsidRDefault="00516AC6" w:rsidP="00DA249A">
      <w:pPr>
        <w:pStyle w:val="ListParagraph"/>
        <w:numPr>
          <w:ilvl w:val="0"/>
          <w:numId w:val="30"/>
        </w:numPr>
        <w:bidi/>
        <w:spacing w:before="120" w:line="360" w:lineRule="exact"/>
        <w:jc w:val="both"/>
        <w:rPr>
          <w:rFonts w:ascii="Simplified Arabic" w:hAnsi="Simplified Arabic" w:cs="Simplified Arabic"/>
          <w:sz w:val="24"/>
          <w:szCs w:val="24"/>
          <w:rtl/>
        </w:rPr>
      </w:pPr>
      <w:r w:rsidRPr="007F4E1E">
        <w:rPr>
          <w:rFonts w:ascii="Simplified Arabic" w:hAnsi="Simplified Arabic" w:cs="Simplified Arabic"/>
          <w:sz w:val="24"/>
          <w:szCs w:val="24"/>
          <w:rtl/>
        </w:rPr>
        <w:t>أوافق</w:t>
      </w:r>
      <w:r w:rsidRPr="007F4E1E">
        <w:rPr>
          <w:rFonts w:ascii="Simplified Arabic" w:hAnsi="Simplified Arabic" w:cs="Simplified Arabic"/>
          <w:sz w:val="24"/>
          <w:szCs w:val="24"/>
          <w:rtl/>
        </w:rPr>
        <w:tab/>
      </w:r>
      <w:r w:rsidRPr="007F4E1E">
        <w:rPr>
          <w:rFonts w:ascii="Simplified Arabic" w:hAnsi="Simplified Arabic" w:cs="Simplified Arabic"/>
          <w:sz w:val="24"/>
          <w:szCs w:val="24"/>
          <w:rtl/>
        </w:rPr>
        <w:tab/>
        <w:t>(ب) لا أوافق</w:t>
      </w:r>
      <w:r w:rsidRPr="007F4E1E">
        <w:rPr>
          <w:rFonts w:ascii="Simplified Arabic" w:hAnsi="Simplified Arabic" w:cs="Simplified Arabic"/>
          <w:sz w:val="24"/>
          <w:szCs w:val="24"/>
          <w:rtl/>
        </w:rPr>
        <w:tab/>
        <w:t>(ج) محايد</w:t>
      </w:r>
      <w:r w:rsidRPr="007F4E1E">
        <w:rPr>
          <w:rFonts w:ascii="Simplified Arabic" w:hAnsi="Simplified Arabic" w:cs="Simplified Arabic"/>
          <w:sz w:val="24"/>
          <w:szCs w:val="24"/>
          <w:rtl/>
        </w:rPr>
        <w:tab/>
        <w:t>يرجى الإيضاح: __________________</w:t>
      </w:r>
    </w:p>
    <w:p w14:paraId="6CF7AB15" w14:textId="77777777" w:rsidR="00516AC6" w:rsidRPr="007F4E1E" w:rsidRDefault="00516AC6" w:rsidP="00281F04">
      <w:pPr>
        <w:pStyle w:val="ListParagraph"/>
        <w:numPr>
          <w:ilvl w:val="0"/>
          <w:numId w:val="0"/>
        </w:numPr>
        <w:bidi/>
        <w:spacing w:line="380" w:lineRule="exact"/>
        <w:ind w:left="1440"/>
        <w:jc w:val="both"/>
        <w:rPr>
          <w:rFonts w:ascii="Simplified Arabic" w:hAnsi="Simplified Arabic" w:cs="Simplified Arabic"/>
          <w:sz w:val="24"/>
          <w:szCs w:val="24"/>
        </w:rPr>
      </w:pPr>
    </w:p>
    <w:p w14:paraId="746B3B76" w14:textId="77777777" w:rsidR="00516AC6" w:rsidRPr="007F4E1E" w:rsidRDefault="00516AC6" w:rsidP="00DA249A">
      <w:pPr>
        <w:bidi/>
        <w:spacing w:before="120" w:line="360" w:lineRule="exact"/>
        <w:jc w:val="both"/>
        <w:rPr>
          <w:rFonts w:ascii="Simplified Arabic" w:hAnsi="Simplified Arabic" w:cs="Simplified Arabic"/>
          <w:b/>
          <w:bCs/>
          <w:sz w:val="24"/>
        </w:rPr>
      </w:pPr>
    </w:p>
    <w:p w14:paraId="6C9D50FA" w14:textId="15B41DCC" w:rsidR="00BB7806" w:rsidRPr="007F4E1E" w:rsidRDefault="00516AC6" w:rsidP="00DA249A">
      <w:pPr>
        <w:bidi/>
        <w:spacing w:before="120" w:line="360" w:lineRule="exact"/>
        <w:jc w:val="both"/>
        <w:rPr>
          <w:rFonts w:ascii="Simplified Arabic" w:hAnsi="Simplified Arabic" w:cs="Simplified Arabic"/>
          <w:sz w:val="24"/>
        </w:rPr>
      </w:pPr>
      <w:r w:rsidRPr="00281F04">
        <w:rPr>
          <w:rFonts w:ascii="Simplified Arabic" w:hAnsi="Simplified Arabic" w:cs="Simplified Arabic"/>
          <w:b/>
          <w:bCs/>
          <w:sz w:val="24"/>
          <w:rtl/>
        </w:rPr>
        <w:t>تعليقات إضافية:</w:t>
      </w:r>
    </w:p>
    <w:p w14:paraId="61DEDC97" w14:textId="77777777" w:rsidR="00191505" w:rsidRPr="007F4E1E" w:rsidRDefault="00191505" w:rsidP="00281F04">
      <w:pPr>
        <w:bidi/>
        <w:spacing w:line="240" w:lineRule="auto"/>
        <w:jc w:val="both"/>
        <w:rPr>
          <w:rFonts w:ascii="Simplified Arabic" w:hAnsi="Simplified Arabic" w:cs="Simplified Arabic"/>
          <w:sz w:val="24"/>
        </w:rPr>
      </w:pPr>
    </w:p>
    <w:sectPr w:rsidR="00191505" w:rsidRPr="007F4E1E" w:rsidSect="00170414">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B1C5" w14:textId="77777777" w:rsidR="00520641" w:rsidRDefault="00520641" w:rsidP="000B7010">
      <w:pPr>
        <w:spacing w:line="240" w:lineRule="auto"/>
      </w:pPr>
      <w:r>
        <w:separator/>
      </w:r>
    </w:p>
  </w:endnote>
  <w:endnote w:type="continuationSeparator" w:id="0">
    <w:p w14:paraId="2CAAAB88" w14:textId="77777777" w:rsidR="00520641" w:rsidRDefault="00520641" w:rsidP="000B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dy)">
    <w:altName w:val="Arial"/>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507F" w14:textId="77777777" w:rsidR="00834E6F" w:rsidRDefault="00834E6F" w:rsidP="00834E6F">
    <w:pPr>
      <w:pStyle w:val="Footer"/>
      <w:bidi/>
      <w:jc w:val="right"/>
      <w:rPr>
        <w:rtl/>
      </w:rPr>
    </w:pPr>
    <w:r>
      <w:rPr>
        <w:rStyle w:val="PageNumber"/>
        <w:rFonts w:hint="cs"/>
        <w:rtl/>
      </w:rPr>
      <w:fldChar w:fldCharType="begin"/>
    </w:r>
    <w:r>
      <w:rPr>
        <w:rtl/>
      </w:rPr>
      <w:instrText xml:space="preserve"> </w:instrText>
    </w:r>
    <w:r>
      <w:rPr>
        <w:rStyle w:val="PageNumber"/>
        <w:rFonts w:hint="cs"/>
      </w:rPr>
      <w:instrText xml:space="preserve">PAGE </w:instrText>
    </w:r>
    <w:r>
      <w:rPr>
        <w:rStyle w:val="PageNumber"/>
        <w:rFonts w:hint="cs"/>
        <w:rtl/>
      </w:rPr>
      <w:fldChar w:fldCharType="separate"/>
    </w:r>
    <w:r>
      <w:rPr>
        <w:rStyle w:val="PageNumber"/>
        <w:rFonts w:hint="cs"/>
        <w:rtl/>
      </w:rPr>
      <w:t>2</w:t>
    </w:r>
    <w:r>
      <w:rPr>
        <w:rStyle w:val="PageNumber"/>
        <w:rFonts w:hint="cs"/>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0E1F" w14:textId="77777777" w:rsidR="00520641" w:rsidRDefault="00520641" w:rsidP="000B7010">
      <w:pPr>
        <w:spacing w:line="240" w:lineRule="auto"/>
      </w:pPr>
      <w:r>
        <w:separator/>
      </w:r>
    </w:p>
  </w:footnote>
  <w:footnote w:type="continuationSeparator" w:id="0">
    <w:p w14:paraId="04DE6D46" w14:textId="77777777" w:rsidR="00520641" w:rsidRDefault="00520641" w:rsidP="000B7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D6A8" w14:textId="77777777" w:rsidR="005F722E" w:rsidRDefault="005F722E" w:rsidP="005F72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3A14" w14:textId="77777777" w:rsidR="005F722E" w:rsidRDefault="005F722E" w:rsidP="005F72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A2CF066"/>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02C62173"/>
    <w:multiLevelType w:val="hybridMultilevel"/>
    <w:tmpl w:val="DDA0C9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5E51F8"/>
    <w:multiLevelType w:val="hybridMultilevel"/>
    <w:tmpl w:val="F9DAD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05CA9"/>
    <w:multiLevelType w:val="hybridMultilevel"/>
    <w:tmpl w:val="37006590"/>
    <w:lvl w:ilvl="0" w:tplc="8700AE66">
      <w:start w:val="1"/>
      <w:numFmt w:val="decimal"/>
      <w:pStyle w:val="ParagraphNumbering"/>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9C4061"/>
    <w:multiLevelType w:val="multilevel"/>
    <w:tmpl w:val="EAD2248A"/>
    <w:lvl w:ilvl="0">
      <w:start w:val="1"/>
      <w:numFmt w:val="bullet"/>
      <w:pStyle w:val="ListParagraph"/>
      <w:lvlText w:val=""/>
      <w:lvlJc w:val="left"/>
      <w:pPr>
        <w:ind w:left="216" w:hanging="216"/>
      </w:pPr>
      <w:rPr>
        <w:rFonts w:ascii="Wingdings" w:hAnsi="Wingdings"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10" w15:restartNumberingAfterBreak="0">
    <w:nsid w:val="29C40EB1"/>
    <w:multiLevelType w:val="hybridMultilevel"/>
    <w:tmpl w:val="0688E2C0"/>
    <w:lvl w:ilvl="0" w:tplc="B7C21B2E">
      <w:start w:val="1"/>
      <w:numFmt w:val="lowerRoman"/>
      <w:lvlText w:val="%1)"/>
      <w:lvlJc w:val="left"/>
      <w:pPr>
        <w:ind w:left="1080" w:hanging="720"/>
      </w:pPr>
      <w:rPr>
        <w:rFonts w:ascii="Arial" w:eastAsiaTheme="minorHAnsi"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3600E"/>
    <w:multiLevelType w:val="hybridMultilevel"/>
    <w:tmpl w:val="A800A9C0"/>
    <w:lvl w:ilvl="0" w:tplc="FB0EEB48">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A65B0"/>
    <w:multiLevelType w:val="hybridMultilevel"/>
    <w:tmpl w:val="CF380FEE"/>
    <w:lvl w:ilvl="0" w:tplc="FFFFFFFF">
      <w:start w:val="1"/>
      <w:numFmt w:val="decimal"/>
      <w:lvlText w:val="%1."/>
      <w:lvlJc w:val="left"/>
      <w:pPr>
        <w:ind w:left="720" w:hanging="360"/>
      </w:pPr>
      <w:rPr>
        <w:rFonts w:hint="default"/>
        <w:b w:val="0"/>
        <w:bCs w:val="0"/>
        <w:i w:val="0"/>
        <w:iCs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147E12"/>
    <w:multiLevelType w:val="hybridMultilevel"/>
    <w:tmpl w:val="176A8B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18403C0"/>
    <w:multiLevelType w:val="hybridMultilevel"/>
    <w:tmpl w:val="1CF2E6B2"/>
    <w:lvl w:ilvl="0" w:tplc="0409000F">
      <w:start w:val="1"/>
      <w:numFmt w:val="decimal"/>
      <w:lvlText w:val="%1."/>
      <w:lvlJc w:val="left"/>
      <w:pPr>
        <w:ind w:left="720" w:hanging="360"/>
      </w:pPr>
      <w:rPr>
        <w:rFonts w:hint="default"/>
      </w:rPr>
    </w:lvl>
    <w:lvl w:ilvl="1" w:tplc="58901472">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60BE8"/>
    <w:multiLevelType w:val="hybridMultilevel"/>
    <w:tmpl w:val="67B89C9C"/>
    <w:lvl w:ilvl="0" w:tplc="6ED67006">
      <w:start w:val="1"/>
      <w:numFmt w:val="decimal"/>
      <w:lvlText w:val="%1."/>
      <w:lvlJc w:val="left"/>
      <w:pPr>
        <w:ind w:left="720" w:hanging="360"/>
      </w:pPr>
      <w:rPr>
        <w:rFonts w:hint="default"/>
        <w:b w:val="0"/>
        <w:bCs w:val="0"/>
        <w:i w:val="0"/>
        <w:iCs w:val="0"/>
      </w:rPr>
    </w:lvl>
    <w:lvl w:ilvl="1" w:tplc="A57617D6">
      <w:start w:val="1"/>
      <w:numFmt w:val="arabicAbjad"/>
      <w:lvlText w:val="(%2)"/>
      <w:lvlJc w:val="left"/>
      <w:pPr>
        <w:ind w:left="1440" w:hanging="360"/>
      </w:pPr>
      <w:rPr>
        <w:rFonts w:hint="default"/>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22BFD"/>
    <w:multiLevelType w:val="hybridMultilevel"/>
    <w:tmpl w:val="E77E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C772D5"/>
    <w:multiLevelType w:val="hybridMultilevel"/>
    <w:tmpl w:val="C8B0B7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EA15A1"/>
    <w:multiLevelType w:val="multilevel"/>
    <w:tmpl w:val="68701036"/>
    <w:lvl w:ilvl="0">
      <w:start w:val="1"/>
      <w:numFmt w:val="upperRoman"/>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20" w15:restartNumberingAfterBreak="0">
    <w:nsid w:val="77B954F7"/>
    <w:multiLevelType w:val="hybridMultilevel"/>
    <w:tmpl w:val="9F6A38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BC342C2"/>
    <w:multiLevelType w:val="hybridMultilevel"/>
    <w:tmpl w:val="9E220E46"/>
    <w:lvl w:ilvl="0" w:tplc="58901472">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2165244">
    <w:abstractNumId w:val="19"/>
  </w:num>
  <w:num w:numId="2" w16cid:durableId="1114131311">
    <w:abstractNumId w:val="19"/>
  </w:num>
  <w:num w:numId="3" w16cid:durableId="637221200">
    <w:abstractNumId w:val="5"/>
  </w:num>
  <w:num w:numId="4" w16cid:durableId="542519393">
    <w:abstractNumId w:val="5"/>
  </w:num>
  <w:num w:numId="5" w16cid:durableId="2005162155">
    <w:abstractNumId w:val="3"/>
  </w:num>
  <w:num w:numId="6" w16cid:durableId="1669209503">
    <w:abstractNumId w:val="3"/>
  </w:num>
  <w:num w:numId="7" w16cid:durableId="447432895">
    <w:abstractNumId w:val="2"/>
  </w:num>
  <w:num w:numId="8" w16cid:durableId="1668052235">
    <w:abstractNumId w:val="2"/>
  </w:num>
  <w:num w:numId="9" w16cid:durableId="1783722119">
    <w:abstractNumId w:val="1"/>
  </w:num>
  <w:num w:numId="10" w16cid:durableId="458033724">
    <w:abstractNumId w:val="1"/>
  </w:num>
  <w:num w:numId="11" w16cid:durableId="729614453">
    <w:abstractNumId w:val="0"/>
  </w:num>
  <w:num w:numId="12" w16cid:durableId="499201103">
    <w:abstractNumId w:val="0"/>
  </w:num>
  <w:num w:numId="13" w16cid:durableId="572082081">
    <w:abstractNumId w:val="4"/>
  </w:num>
  <w:num w:numId="14" w16cid:durableId="499859037">
    <w:abstractNumId w:val="4"/>
  </w:num>
  <w:num w:numId="15" w16cid:durableId="614483704">
    <w:abstractNumId w:val="8"/>
  </w:num>
  <w:num w:numId="16" w16cid:durableId="1599369469">
    <w:abstractNumId w:val="9"/>
  </w:num>
  <w:num w:numId="17" w16cid:durableId="803696658">
    <w:abstractNumId w:val="9"/>
  </w:num>
  <w:num w:numId="18" w16cid:durableId="823593796">
    <w:abstractNumId w:val="14"/>
  </w:num>
  <w:num w:numId="19" w16cid:durableId="1078792841">
    <w:abstractNumId w:val="7"/>
  </w:num>
  <w:num w:numId="20" w16cid:durableId="2050687231">
    <w:abstractNumId w:val="15"/>
  </w:num>
  <w:num w:numId="21" w16cid:durableId="318074810">
    <w:abstractNumId w:val="16"/>
  </w:num>
  <w:num w:numId="22" w16cid:durableId="1040011610">
    <w:abstractNumId w:val="20"/>
  </w:num>
  <w:num w:numId="23" w16cid:durableId="461003750">
    <w:abstractNumId w:val="18"/>
  </w:num>
  <w:num w:numId="24" w16cid:durableId="1943106005">
    <w:abstractNumId w:val="11"/>
  </w:num>
  <w:num w:numId="25" w16cid:durableId="1140421072">
    <w:abstractNumId w:val="6"/>
  </w:num>
  <w:num w:numId="26" w16cid:durableId="1227647652">
    <w:abstractNumId w:val="12"/>
  </w:num>
  <w:num w:numId="27" w16cid:durableId="385373439">
    <w:abstractNumId w:val="10"/>
  </w:num>
  <w:num w:numId="28" w16cid:durableId="1895236014">
    <w:abstractNumId w:val="13"/>
  </w:num>
  <w:num w:numId="29" w16cid:durableId="428891575">
    <w:abstractNumId w:val="17"/>
  </w:num>
  <w:num w:numId="30" w16cid:durableId="951745624">
    <w:abstractNumId w:val="21"/>
  </w:num>
  <w:num w:numId="31" w16cid:durableId="934365143">
    <w:abstractNumId w:val="8"/>
  </w:num>
  <w:num w:numId="32" w16cid:durableId="497695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A9"/>
    <w:rsid w:val="00007974"/>
    <w:rsid w:val="000148BB"/>
    <w:rsid w:val="00070765"/>
    <w:rsid w:val="00084C3D"/>
    <w:rsid w:val="0009580B"/>
    <w:rsid w:val="000A1AEE"/>
    <w:rsid w:val="000B42DA"/>
    <w:rsid w:val="000B7010"/>
    <w:rsid w:val="000E1D27"/>
    <w:rsid w:val="000E2A49"/>
    <w:rsid w:val="000E55A9"/>
    <w:rsid w:val="000F5251"/>
    <w:rsid w:val="001007E8"/>
    <w:rsid w:val="00100994"/>
    <w:rsid w:val="00114A5F"/>
    <w:rsid w:val="001213CF"/>
    <w:rsid w:val="00134D1E"/>
    <w:rsid w:val="0014759E"/>
    <w:rsid w:val="00170414"/>
    <w:rsid w:val="00175125"/>
    <w:rsid w:val="00191505"/>
    <w:rsid w:val="00191696"/>
    <w:rsid w:val="001954AF"/>
    <w:rsid w:val="001A1450"/>
    <w:rsid w:val="001A644D"/>
    <w:rsid w:val="001B0253"/>
    <w:rsid w:val="001D081E"/>
    <w:rsid w:val="001D54E6"/>
    <w:rsid w:val="001D7C7A"/>
    <w:rsid w:val="001F515C"/>
    <w:rsid w:val="00217619"/>
    <w:rsid w:val="0022075A"/>
    <w:rsid w:val="0022732E"/>
    <w:rsid w:val="00232FB2"/>
    <w:rsid w:val="002353B1"/>
    <w:rsid w:val="00241036"/>
    <w:rsid w:val="00257F6E"/>
    <w:rsid w:val="00262CB2"/>
    <w:rsid w:val="0027115A"/>
    <w:rsid w:val="00281F04"/>
    <w:rsid w:val="00283FE4"/>
    <w:rsid w:val="0028688E"/>
    <w:rsid w:val="00294813"/>
    <w:rsid w:val="002A4BCF"/>
    <w:rsid w:val="002B26FD"/>
    <w:rsid w:val="002E1F00"/>
    <w:rsid w:val="002E37BD"/>
    <w:rsid w:val="003158AF"/>
    <w:rsid w:val="00325E95"/>
    <w:rsid w:val="00333AF8"/>
    <w:rsid w:val="00350600"/>
    <w:rsid w:val="00356D53"/>
    <w:rsid w:val="003712A7"/>
    <w:rsid w:val="003774D9"/>
    <w:rsid w:val="00382DA8"/>
    <w:rsid w:val="00393E59"/>
    <w:rsid w:val="003A7F6E"/>
    <w:rsid w:val="003B0307"/>
    <w:rsid w:val="003C5BF0"/>
    <w:rsid w:val="003C7A38"/>
    <w:rsid w:val="003D2443"/>
    <w:rsid w:val="003D2B61"/>
    <w:rsid w:val="003F4266"/>
    <w:rsid w:val="00400901"/>
    <w:rsid w:val="004136D0"/>
    <w:rsid w:val="004169C8"/>
    <w:rsid w:val="00431A11"/>
    <w:rsid w:val="00436574"/>
    <w:rsid w:val="00441A05"/>
    <w:rsid w:val="004513F2"/>
    <w:rsid w:val="00451C7E"/>
    <w:rsid w:val="004706C3"/>
    <w:rsid w:val="00475D97"/>
    <w:rsid w:val="00483577"/>
    <w:rsid w:val="00485B05"/>
    <w:rsid w:val="00485B23"/>
    <w:rsid w:val="004C5884"/>
    <w:rsid w:val="004D2F48"/>
    <w:rsid w:val="004D5561"/>
    <w:rsid w:val="004F3DA7"/>
    <w:rsid w:val="005023B9"/>
    <w:rsid w:val="005122F5"/>
    <w:rsid w:val="0051546F"/>
    <w:rsid w:val="00516437"/>
    <w:rsid w:val="00516AC6"/>
    <w:rsid w:val="00520641"/>
    <w:rsid w:val="005233FD"/>
    <w:rsid w:val="00527B01"/>
    <w:rsid w:val="00531040"/>
    <w:rsid w:val="00534A99"/>
    <w:rsid w:val="005443E0"/>
    <w:rsid w:val="00547CFF"/>
    <w:rsid w:val="00571043"/>
    <w:rsid w:val="00573F6E"/>
    <w:rsid w:val="0057521A"/>
    <w:rsid w:val="005773F2"/>
    <w:rsid w:val="00585AC8"/>
    <w:rsid w:val="005872EC"/>
    <w:rsid w:val="00597F1F"/>
    <w:rsid w:val="005B6103"/>
    <w:rsid w:val="005B6949"/>
    <w:rsid w:val="005C0460"/>
    <w:rsid w:val="005D715B"/>
    <w:rsid w:val="005E0F2F"/>
    <w:rsid w:val="005F53F0"/>
    <w:rsid w:val="005F722E"/>
    <w:rsid w:val="0060275D"/>
    <w:rsid w:val="0060374F"/>
    <w:rsid w:val="00603C27"/>
    <w:rsid w:val="00605313"/>
    <w:rsid w:val="0061550F"/>
    <w:rsid w:val="00616A79"/>
    <w:rsid w:val="00622641"/>
    <w:rsid w:val="00627171"/>
    <w:rsid w:val="0065032B"/>
    <w:rsid w:val="00660AD1"/>
    <w:rsid w:val="00661E78"/>
    <w:rsid w:val="006824B0"/>
    <w:rsid w:val="006825AE"/>
    <w:rsid w:val="006932F4"/>
    <w:rsid w:val="006979FB"/>
    <w:rsid w:val="006B11EE"/>
    <w:rsid w:val="006B34E7"/>
    <w:rsid w:val="006B5EC0"/>
    <w:rsid w:val="006C2D82"/>
    <w:rsid w:val="006C41BB"/>
    <w:rsid w:val="006C4599"/>
    <w:rsid w:val="006D5283"/>
    <w:rsid w:val="006E39C2"/>
    <w:rsid w:val="006F658C"/>
    <w:rsid w:val="0070147D"/>
    <w:rsid w:val="00705E6A"/>
    <w:rsid w:val="00711B73"/>
    <w:rsid w:val="0073790C"/>
    <w:rsid w:val="00746B59"/>
    <w:rsid w:val="00747340"/>
    <w:rsid w:val="00761286"/>
    <w:rsid w:val="0076423F"/>
    <w:rsid w:val="0076646A"/>
    <w:rsid w:val="007758E5"/>
    <w:rsid w:val="00777FC9"/>
    <w:rsid w:val="007929B1"/>
    <w:rsid w:val="007B0DC5"/>
    <w:rsid w:val="007B56B5"/>
    <w:rsid w:val="007D4B1F"/>
    <w:rsid w:val="007F425F"/>
    <w:rsid w:val="007F47DE"/>
    <w:rsid w:val="007F4E1E"/>
    <w:rsid w:val="00802832"/>
    <w:rsid w:val="00804F54"/>
    <w:rsid w:val="00804FE5"/>
    <w:rsid w:val="00807E50"/>
    <w:rsid w:val="008153F6"/>
    <w:rsid w:val="0081557E"/>
    <w:rsid w:val="00826088"/>
    <w:rsid w:val="00834E6F"/>
    <w:rsid w:val="00857792"/>
    <w:rsid w:val="00860E76"/>
    <w:rsid w:val="00881CC2"/>
    <w:rsid w:val="00883262"/>
    <w:rsid w:val="008902B1"/>
    <w:rsid w:val="008921DB"/>
    <w:rsid w:val="008A3DEB"/>
    <w:rsid w:val="008A4FDA"/>
    <w:rsid w:val="008B1FE1"/>
    <w:rsid w:val="008B5502"/>
    <w:rsid w:val="008D1AC3"/>
    <w:rsid w:val="008D44A0"/>
    <w:rsid w:val="008F0A3D"/>
    <w:rsid w:val="00901B1E"/>
    <w:rsid w:val="00904887"/>
    <w:rsid w:val="009056C2"/>
    <w:rsid w:val="00914C28"/>
    <w:rsid w:val="00921628"/>
    <w:rsid w:val="00924061"/>
    <w:rsid w:val="00941A42"/>
    <w:rsid w:val="009547DF"/>
    <w:rsid w:val="0096288D"/>
    <w:rsid w:val="00964736"/>
    <w:rsid w:val="00967360"/>
    <w:rsid w:val="00970CFE"/>
    <w:rsid w:val="00985294"/>
    <w:rsid w:val="00992AA6"/>
    <w:rsid w:val="009B3F5D"/>
    <w:rsid w:val="009B4E3E"/>
    <w:rsid w:val="009C5546"/>
    <w:rsid w:val="009D3D09"/>
    <w:rsid w:val="009F7867"/>
    <w:rsid w:val="00A63816"/>
    <w:rsid w:val="00A66A8E"/>
    <w:rsid w:val="00A70E79"/>
    <w:rsid w:val="00A736DD"/>
    <w:rsid w:val="00A7560A"/>
    <w:rsid w:val="00A80CAD"/>
    <w:rsid w:val="00A85FFB"/>
    <w:rsid w:val="00A87076"/>
    <w:rsid w:val="00AA28AB"/>
    <w:rsid w:val="00AB1ADA"/>
    <w:rsid w:val="00AC0909"/>
    <w:rsid w:val="00AC54F4"/>
    <w:rsid w:val="00B025D7"/>
    <w:rsid w:val="00B07105"/>
    <w:rsid w:val="00B10770"/>
    <w:rsid w:val="00B12D46"/>
    <w:rsid w:val="00B2230D"/>
    <w:rsid w:val="00B26573"/>
    <w:rsid w:val="00B305DE"/>
    <w:rsid w:val="00B31254"/>
    <w:rsid w:val="00B41C35"/>
    <w:rsid w:val="00B635F1"/>
    <w:rsid w:val="00B72B8C"/>
    <w:rsid w:val="00BB45B2"/>
    <w:rsid w:val="00BB74C4"/>
    <w:rsid w:val="00BB7806"/>
    <w:rsid w:val="00BC7431"/>
    <w:rsid w:val="00BC767C"/>
    <w:rsid w:val="00BE6F69"/>
    <w:rsid w:val="00BF5167"/>
    <w:rsid w:val="00C50F89"/>
    <w:rsid w:val="00C8424F"/>
    <w:rsid w:val="00C86054"/>
    <w:rsid w:val="00C863E0"/>
    <w:rsid w:val="00C91275"/>
    <w:rsid w:val="00CB58B1"/>
    <w:rsid w:val="00CC05D6"/>
    <w:rsid w:val="00CD4FF9"/>
    <w:rsid w:val="00CE058C"/>
    <w:rsid w:val="00CE16E3"/>
    <w:rsid w:val="00CE4A79"/>
    <w:rsid w:val="00CF2D59"/>
    <w:rsid w:val="00CF2F57"/>
    <w:rsid w:val="00D1428B"/>
    <w:rsid w:val="00D22F2B"/>
    <w:rsid w:val="00D25913"/>
    <w:rsid w:val="00D278D9"/>
    <w:rsid w:val="00D45CEA"/>
    <w:rsid w:val="00D47EC1"/>
    <w:rsid w:val="00D55E9F"/>
    <w:rsid w:val="00D653F7"/>
    <w:rsid w:val="00D70DBA"/>
    <w:rsid w:val="00D7233F"/>
    <w:rsid w:val="00D87590"/>
    <w:rsid w:val="00D87E53"/>
    <w:rsid w:val="00D91B7A"/>
    <w:rsid w:val="00D956B8"/>
    <w:rsid w:val="00DA249A"/>
    <w:rsid w:val="00DA4B34"/>
    <w:rsid w:val="00DB1E34"/>
    <w:rsid w:val="00DC6E11"/>
    <w:rsid w:val="00DD32C6"/>
    <w:rsid w:val="00DE210E"/>
    <w:rsid w:val="00DF718D"/>
    <w:rsid w:val="00E02807"/>
    <w:rsid w:val="00E05760"/>
    <w:rsid w:val="00E06357"/>
    <w:rsid w:val="00E06B7E"/>
    <w:rsid w:val="00E2313B"/>
    <w:rsid w:val="00E23524"/>
    <w:rsid w:val="00E274B2"/>
    <w:rsid w:val="00E37932"/>
    <w:rsid w:val="00E40516"/>
    <w:rsid w:val="00E4589E"/>
    <w:rsid w:val="00E52EEF"/>
    <w:rsid w:val="00E647E2"/>
    <w:rsid w:val="00E66A84"/>
    <w:rsid w:val="00E6753A"/>
    <w:rsid w:val="00E76AE0"/>
    <w:rsid w:val="00E773F0"/>
    <w:rsid w:val="00E81D0C"/>
    <w:rsid w:val="00E93E34"/>
    <w:rsid w:val="00E97ECC"/>
    <w:rsid w:val="00E97F7C"/>
    <w:rsid w:val="00ED1407"/>
    <w:rsid w:val="00EE3443"/>
    <w:rsid w:val="00F004F1"/>
    <w:rsid w:val="00F039AA"/>
    <w:rsid w:val="00F078E4"/>
    <w:rsid w:val="00F07AC7"/>
    <w:rsid w:val="00F53B19"/>
    <w:rsid w:val="00F748CF"/>
    <w:rsid w:val="00F7578B"/>
    <w:rsid w:val="00F96812"/>
    <w:rsid w:val="00FA5360"/>
    <w:rsid w:val="00FE4F3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F99D"/>
  <w15:chartTrackingRefBased/>
  <w15:docId w15:val="{E0CE0C99-3353-44AF-A65D-E42ECA9C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8" w:unhideWhenUsed="1"/>
    <w:lsdException w:name="toc 2" w:semiHidden="1" w:uiPriority="8"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03"/>
    <w:pPr>
      <w:spacing w:before="160" w:after="0" w:line="300" w:lineRule="auto"/>
    </w:pPr>
    <w:rPr>
      <w:rFonts w:ascii="Arial" w:hAnsi="Arial" w:cs="Arial"/>
      <w:sz w:val="20"/>
      <w:szCs w:val="24"/>
    </w:rPr>
  </w:style>
  <w:style w:type="paragraph" w:styleId="Heading1">
    <w:name w:val="heading 1"/>
    <w:basedOn w:val="Normal"/>
    <w:next w:val="Normal"/>
    <w:link w:val="Heading1Char"/>
    <w:uiPriority w:val="1"/>
    <w:qFormat/>
    <w:rsid w:val="00A85FFB"/>
    <w:pPr>
      <w:snapToGrid w:val="0"/>
      <w:spacing w:before="240" w:line="257" w:lineRule="auto"/>
      <w:outlineLvl w:val="0"/>
    </w:pPr>
    <w:rPr>
      <w:rFonts w:eastAsia="Century Gothic"/>
      <w:color w:val="808080" w:themeColor="background1" w:themeShade="80"/>
      <w:spacing w:val="2"/>
      <w:sz w:val="42"/>
      <w:szCs w:val="42"/>
    </w:rPr>
  </w:style>
  <w:style w:type="paragraph" w:styleId="Heading2">
    <w:name w:val="heading 2"/>
    <w:basedOn w:val="Normal"/>
    <w:next w:val="Normal"/>
    <w:link w:val="Heading2Char"/>
    <w:uiPriority w:val="1"/>
    <w:qFormat/>
    <w:rsid w:val="00A85FFB"/>
    <w:pPr>
      <w:pBdr>
        <w:bottom w:val="single" w:sz="8" w:space="1" w:color="A6A6A6"/>
      </w:pBdr>
      <w:snapToGrid w:val="0"/>
      <w:spacing w:before="480" w:after="120"/>
      <w:outlineLvl w:val="1"/>
    </w:pPr>
    <w:rPr>
      <w:rFonts w:eastAsia="Century Gothic" w:cs="Arial (Body)"/>
      <w:b/>
      <w:caps/>
      <w:color w:val="009CDE"/>
      <w:szCs w:val="20"/>
    </w:rPr>
  </w:style>
  <w:style w:type="paragraph" w:styleId="Heading3">
    <w:name w:val="heading 3"/>
    <w:basedOn w:val="Normal"/>
    <w:next w:val="Normal"/>
    <w:link w:val="Heading3Char"/>
    <w:uiPriority w:val="1"/>
    <w:qFormat/>
    <w:rsid w:val="006C41BB"/>
    <w:pPr>
      <w:snapToGrid w:val="0"/>
      <w:spacing w:before="240"/>
      <w:outlineLvl w:val="2"/>
    </w:pPr>
    <w:rPr>
      <w:rFonts w:eastAsiaTheme="majorEastAsia" w:cstheme="majorBidi"/>
      <w:caps/>
      <w:color w:val="707372"/>
      <w:szCs w:val="20"/>
    </w:rPr>
  </w:style>
  <w:style w:type="paragraph" w:styleId="Heading4">
    <w:name w:val="heading 4"/>
    <w:basedOn w:val="Normal"/>
    <w:next w:val="Normal"/>
    <w:link w:val="Heading4Char"/>
    <w:uiPriority w:val="1"/>
    <w:qFormat/>
    <w:rsid w:val="008A3DEB"/>
    <w:pPr>
      <w:keepNext/>
      <w:spacing w:after="240"/>
      <w:outlineLvl w:val="3"/>
    </w:pPr>
    <w:rPr>
      <w:b/>
      <w:bCs/>
      <w:i/>
      <w:szCs w:val="28"/>
    </w:rPr>
  </w:style>
  <w:style w:type="paragraph" w:styleId="Heading5">
    <w:name w:val="heading 5"/>
    <w:basedOn w:val="Normal"/>
    <w:next w:val="Normal"/>
    <w:link w:val="Heading5Char"/>
    <w:uiPriority w:val="13"/>
    <w:unhideWhenUsed/>
    <w:qFormat/>
    <w:rsid w:val="008A3DEB"/>
    <w:pPr>
      <w:keepNext/>
      <w:spacing w:after="240"/>
      <w:outlineLvl w:val="4"/>
    </w:pPr>
    <w:rPr>
      <w:bCs/>
      <w:i/>
      <w:iCs/>
      <w:szCs w:val="26"/>
    </w:rPr>
  </w:style>
  <w:style w:type="paragraph" w:styleId="Heading6">
    <w:name w:val="heading 6"/>
    <w:basedOn w:val="Normal"/>
    <w:next w:val="Normal"/>
    <w:link w:val="Heading6Char"/>
    <w:uiPriority w:val="8"/>
    <w:rsid w:val="008A3DEB"/>
    <w:pPr>
      <w:outlineLvl w:val="5"/>
    </w:pPr>
    <w:rPr>
      <w:bCs/>
      <w:szCs w:val="22"/>
    </w:rPr>
  </w:style>
  <w:style w:type="paragraph" w:styleId="Heading7">
    <w:name w:val="heading 7"/>
    <w:basedOn w:val="Normal"/>
    <w:next w:val="Normal"/>
    <w:link w:val="Heading7Char"/>
    <w:uiPriority w:val="8"/>
    <w:rsid w:val="008A3DEB"/>
    <w:pPr>
      <w:outlineLvl w:val="6"/>
    </w:pPr>
  </w:style>
  <w:style w:type="paragraph" w:styleId="Heading8">
    <w:name w:val="heading 8"/>
    <w:basedOn w:val="Normal"/>
    <w:next w:val="Normal"/>
    <w:link w:val="Heading8Char"/>
    <w:uiPriority w:val="8"/>
    <w:rsid w:val="008A3DEB"/>
    <w:pPr>
      <w:outlineLvl w:val="7"/>
    </w:pPr>
    <w:rPr>
      <w:iCs/>
    </w:rPr>
  </w:style>
  <w:style w:type="paragraph" w:styleId="Heading9">
    <w:name w:val="heading 9"/>
    <w:basedOn w:val="Normal"/>
    <w:next w:val="Normal"/>
    <w:link w:val="Heading9Char"/>
    <w:uiPriority w:val="8"/>
    <w:rsid w:val="008A3DEB"/>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Arial"/>
      <w:sz w:val="24"/>
      <w:szCs w:val="24"/>
    </w:rPr>
  </w:style>
  <w:style w:type="paragraph" w:styleId="Footer">
    <w:name w:val="footer"/>
    <w:basedOn w:val="Normal"/>
    <w:link w:val="FooterChar"/>
    <w:uiPriority w:val="8"/>
    <w:rsid w:val="008A3DEB"/>
    <w:pPr>
      <w:tabs>
        <w:tab w:val="center" w:pos="4320"/>
        <w:tab w:val="right" w:pos="8640"/>
      </w:tabs>
    </w:pPr>
  </w:style>
  <w:style w:type="character" w:customStyle="1" w:styleId="FooterChar">
    <w:name w:val="Footer Char"/>
    <w:basedOn w:val="DefaultParagraphFont"/>
    <w:link w:val="Footer"/>
    <w:uiPriority w:val="8"/>
    <w:rsid w:val="008A3DEB"/>
    <w:rPr>
      <w:rFonts w:ascii="Times New Roman" w:hAnsi="Times New Roman" w:cs="Arial"/>
      <w:sz w:val="24"/>
      <w:szCs w:val="24"/>
    </w:rPr>
  </w:style>
  <w:style w:type="character" w:styleId="FootnoteReference">
    <w:name w:val="footnote reference"/>
    <w:basedOn w:val="DefaultParagraphFont"/>
    <w:uiPriority w:val="8"/>
    <w:rsid w:val="008A3DEB"/>
    <w:rPr>
      <w:sz w:val="20"/>
      <w:vertAlign w:val="superscript"/>
    </w:rPr>
  </w:style>
  <w:style w:type="paragraph" w:styleId="FootnoteText">
    <w:name w:val="footnote text"/>
    <w:basedOn w:val="Normal"/>
    <w:link w:val="FootnoteTextChar"/>
    <w:uiPriority w:val="8"/>
    <w:rsid w:val="008A3DEB"/>
    <w:pPr>
      <w:spacing w:after="200"/>
    </w:pPr>
    <w:rPr>
      <w:szCs w:val="20"/>
    </w:rPr>
  </w:style>
  <w:style w:type="character" w:customStyle="1" w:styleId="FootnoteTextChar">
    <w:name w:val="Footnote Text Char"/>
    <w:basedOn w:val="DefaultParagraphFont"/>
    <w:link w:val="FootnoteText"/>
    <w:uiPriority w:val="8"/>
    <w:rsid w:val="008A3DEB"/>
    <w:rPr>
      <w:rFonts w:ascii="Times New Roman" w:hAnsi="Times New Roman" w:cs="Arial"/>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Arial"/>
      <w:sz w:val="24"/>
      <w:szCs w:val="24"/>
    </w:rPr>
  </w:style>
  <w:style w:type="character" w:customStyle="1" w:styleId="Heading1Char">
    <w:name w:val="Heading 1 Char"/>
    <w:link w:val="Heading1"/>
    <w:uiPriority w:val="1"/>
    <w:rsid w:val="005B6103"/>
    <w:rPr>
      <w:rFonts w:ascii="Arial" w:eastAsia="Century Gothic" w:hAnsi="Arial" w:cs="Arial"/>
      <w:color w:val="808080" w:themeColor="background1" w:themeShade="80"/>
      <w:spacing w:val="2"/>
      <w:sz w:val="42"/>
      <w:szCs w:val="42"/>
    </w:rPr>
  </w:style>
  <w:style w:type="character" w:customStyle="1" w:styleId="Heading2Char">
    <w:name w:val="Heading 2 Char"/>
    <w:link w:val="Heading2"/>
    <w:uiPriority w:val="1"/>
    <w:rsid w:val="005B6103"/>
    <w:rPr>
      <w:rFonts w:ascii="Arial" w:eastAsia="Century Gothic" w:hAnsi="Arial" w:cs="Arial"/>
      <w:b/>
      <w:caps/>
      <w:color w:val="009CDE"/>
      <w:sz w:val="20"/>
      <w:szCs w:val="20"/>
    </w:rPr>
  </w:style>
  <w:style w:type="character" w:customStyle="1" w:styleId="Heading3Char">
    <w:name w:val="Heading 3 Char"/>
    <w:basedOn w:val="DefaultParagraphFont"/>
    <w:link w:val="Heading3"/>
    <w:uiPriority w:val="1"/>
    <w:rsid w:val="005B6103"/>
    <w:rPr>
      <w:rFonts w:ascii="Arial" w:eastAsiaTheme="majorEastAsia" w:hAnsi="Arial" w:cstheme="majorBidi"/>
      <w:caps/>
      <w:color w:val="707372"/>
      <w:sz w:val="20"/>
      <w:szCs w:val="20"/>
    </w:rPr>
  </w:style>
  <w:style w:type="character" w:customStyle="1" w:styleId="Heading4Char">
    <w:name w:val="Heading 4 Char"/>
    <w:basedOn w:val="DefaultParagraphFont"/>
    <w:link w:val="Heading4"/>
    <w:uiPriority w:val="1"/>
    <w:rsid w:val="004F3DA7"/>
    <w:rPr>
      <w:rFonts w:ascii="Arial" w:hAnsi="Arial" w:cs="Arial"/>
      <w:b/>
      <w:bCs/>
      <w:i/>
      <w:sz w:val="20"/>
      <w:szCs w:val="28"/>
    </w:rPr>
  </w:style>
  <w:style w:type="character" w:customStyle="1" w:styleId="Heading5Char">
    <w:name w:val="Heading 5 Char"/>
    <w:basedOn w:val="DefaultParagraphFont"/>
    <w:link w:val="Heading5"/>
    <w:uiPriority w:val="13"/>
    <w:rsid w:val="004F3DA7"/>
    <w:rPr>
      <w:rFonts w:ascii="Arial" w:hAnsi="Arial" w:cs="Arial"/>
      <w:bCs/>
      <w:i/>
      <w:iCs/>
      <w:sz w:val="20"/>
      <w:szCs w:val="26"/>
    </w:rPr>
  </w:style>
  <w:style w:type="character" w:customStyle="1" w:styleId="Heading6Char">
    <w:name w:val="Heading 6 Char"/>
    <w:basedOn w:val="DefaultParagraphFont"/>
    <w:link w:val="Heading6"/>
    <w:uiPriority w:val="8"/>
    <w:rsid w:val="008A3DEB"/>
    <w:rPr>
      <w:rFonts w:ascii="Times New Roman" w:hAnsi="Times New Roman" w:cs="Arial"/>
      <w:bCs/>
      <w:sz w:val="24"/>
    </w:rPr>
  </w:style>
  <w:style w:type="character" w:customStyle="1" w:styleId="Heading7Char">
    <w:name w:val="Heading 7 Char"/>
    <w:basedOn w:val="DefaultParagraphFont"/>
    <w:link w:val="Heading7"/>
    <w:uiPriority w:val="8"/>
    <w:rsid w:val="008A3DEB"/>
    <w:rPr>
      <w:rFonts w:ascii="Times New Roman" w:hAnsi="Times New Roman" w:cs="Arial"/>
      <w:sz w:val="24"/>
      <w:szCs w:val="24"/>
    </w:rPr>
  </w:style>
  <w:style w:type="character" w:customStyle="1" w:styleId="Heading8Char">
    <w:name w:val="Heading 8 Char"/>
    <w:basedOn w:val="DefaultParagraphFont"/>
    <w:link w:val="Heading8"/>
    <w:uiPriority w:val="8"/>
    <w:rsid w:val="008A3DEB"/>
    <w:rPr>
      <w:rFonts w:ascii="Times New Roman" w:hAnsi="Times New Roman" w:cs="Arial"/>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5"/>
    <w:qFormat/>
    <w:rsid w:val="00807E50"/>
    <w:pPr>
      <w:numPr>
        <w:numId w:val="18"/>
      </w:numPr>
    </w:pPr>
  </w:style>
  <w:style w:type="paragraph" w:styleId="ListBullet2">
    <w:name w:val="List Bullet 2"/>
    <w:basedOn w:val="Normal"/>
    <w:uiPriority w:val="8"/>
    <w:rsid w:val="008A3DEB"/>
    <w:pPr>
      <w:numPr>
        <w:numId w:val="6"/>
      </w:numPr>
    </w:pPr>
  </w:style>
  <w:style w:type="paragraph" w:styleId="ListBullet3">
    <w:name w:val="List Bullet 3"/>
    <w:basedOn w:val="Normal"/>
    <w:uiPriority w:val="8"/>
    <w:rsid w:val="008A3DEB"/>
    <w:pPr>
      <w:numPr>
        <w:numId w:val="8"/>
      </w:numPr>
    </w:pPr>
  </w:style>
  <w:style w:type="paragraph" w:styleId="ListBullet4">
    <w:name w:val="List Bullet 4"/>
    <w:basedOn w:val="Normal"/>
    <w:uiPriority w:val="8"/>
    <w:rsid w:val="008A3DEB"/>
    <w:pPr>
      <w:numPr>
        <w:numId w:val="10"/>
      </w:numPr>
    </w:pPr>
  </w:style>
  <w:style w:type="paragraph" w:styleId="ListBullet5">
    <w:name w:val="List Bullet 5"/>
    <w:basedOn w:val="Normal"/>
    <w:uiPriority w:val="8"/>
    <w:rsid w:val="008A3DEB"/>
    <w:pPr>
      <w:numPr>
        <w:numId w:val="12"/>
      </w:numPr>
    </w:pPr>
  </w:style>
  <w:style w:type="paragraph" w:styleId="ListNumber">
    <w:name w:val="List Number"/>
    <w:basedOn w:val="Normal"/>
    <w:uiPriority w:val="8"/>
    <w:rsid w:val="008A3DEB"/>
    <w:pPr>
      <w:numPr>
        <w:numId w:val="14"/>
      </w:numPr>
      <w:contextualSpacing/>
    </w:pPr>
  </w:style>
  <w:style w:type="paragraph" w:styleId="ListParagraph">
    <w:name w:val="List Paragraph"/>
    <w:basedOn w:val="Normal"/>
    <w:uiPriority w:val="3"/>
    <w:qFormat/>
    <w:rsid w:val="00807E50"/>
    <w:pPr>
      <w:numPr>
        <w:numId w:val="17"/>
      </w:numPr>
      <w:snapToGrid w:val="0"/>
      <w:contextualSpacing/>
    </w:pPr>
    <w:rPr>
      <w:rFonts w:eastAsia="Century Gothic"/>
      <w:color w:val="000000" w:themeColor="text1"/>
      <w:szCs w:val="22"/>
    </w:rPr>
  </w:style>
  <w:style w:type="paragraph" w:customStyle="1" w:styleId="ParagraphNumbering">
    <w:name w:val="Paragraph Numbering"/>
    <w:basedOn w:val="Normal"/>
    <w:link w:val="ParagraphNumberingChar"/>
    <w:uiPriority w:val="3"/>
    <w:qFormat/>
    <w:rsid w:val="00BB45B2"/>
    <w:pPr>
      <w:numPr>
        <w:numId w:val="15"/>
      </w:numPr>
    </w:pPr>
  </w:style>
  <w:style w:type="paragraph" w:styleId="Title">
    <w:name w:val="Title"/>
    <w:basedOn w:val="Normal"/>
    <w:link w:val="TitleChar"/>
    <w:uiPriority w:val="8"/>
    <w:rsid w:val="008A3DEB"/>
    <w:pPr>
      <w:spacing w:before="240" w:after="60"/>
      <w:jc w:val="center"/>
      <w:outlineLvl w:val="0"/>
    </w:pPr>
    <w:rPr>
      <w:b/>
      <w:bCs/>
      <w:kern w:val="28"/>
      <w:sz w:val="32"/>
      <w:szCs w:val="32"/>
    </w:r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8"/>
    <w:rsid w:val="008A3DEB"/>
  </w:style>
  <w:style w:type="paragraph" w:styleId="TOC2">
    <w:name w:val="toc 2"/>
    <w:basedOn w:val="Normal"/>
    <w:next w:val="Normal"/>
    <w:uiPriority w:val="8"/>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semiHidden/>
    <w:unhideWhenUsed/>
    <w:rsid w:val="005F722E"/>
  </w:style>
  <w:style w:type="paragraph" w:customStyle="1" w:styleId="Objective">
    <w:name w:val="Objective"/>
    <w:basedOn w:val="Normal"/>
    <w:qFormat/>
    <w:rsid w:val="00A85FFB"/>
    <w:pPr>
      <w:pBdr>
        <w:top w:val="single" w:sz="8" w:space="10" w:color="F2F2F1"/>
        <w:left w:val="single" w:sz="8" w:space="10" w:color="F2F2F1"/>
        <w:bottom w:val="single" w:sz="8" w:space="6" w:color="F2F2F1"/>
        <w:right w:val="single" w:sz="8" w:space="10" w:color="F2F2F1"/>
      </w:pBdr>
      <w:shd w:val="clear" w:color="auto" w:fill="F2F2F1"/>
      <w:snapToGrid w:val="0"/>
      <w:ind w:left="200" w:right="200"/>
    </w:pPr>
    <w:rPr>
      <w:rFonts w:eastAsia="Century Gothic"/>
      <w:color w:val="000000" w:themeColor="text1"/>
      <w:szCs w:val="22"/>
    </w:rPr>
  </w:style>
  <w:style w:type="character" w:customStyle="1" w:styleId="RegularDKB">
    <w:name w:val="Regular DKB"/>
    <w:uiPriority w:val="2"/>
    <w:qFormat/>
    <w:rsid w:val="005B6103"/>
    <w:rPr>
      <w:color w:val="004C97" w:themeColor="text2"/>
    </w:rPr>
  </w:style>
  <w:style w:type="character" w:customStyle="1" w:styleId="StrongDKB">
    <w:name w:val="Strong DKB"/>
    <w:uiPriority w:val="2"/>
    <w:qFormat/>
    <w:rsid w:val="005B6103"/>
    <w:rPr>
      <w:rFonts w:ascii="Arial Black" w:hAnsi="Arial Black" w:cs="Arial"/>
      <w:b w:val="0"/>
      <w:bCs/>
      <w:i w:val="0"/>
      <w:color w:val="004C97" w:themeColor="text2"/>
    </w:rPr>
  </w:style>
  <w:style w:type="character" w:customStyle="1" w:styleId="StrongMDB">
    <w:name w:val="Strong MDB"/>
    <w:uiPriority w:val="2"/>
    <w:qFormat/>
    <w:rsid w:val="005B6103"/>
    <w:rPr>
      <w:b/>
      <w:bCs/>
      <w:color w:val="009CDE" w:themeColor="accent1"/>
    </w:rPr>
  </w:style>
  <w:style w:type="character" w:styleId="Hyperlink">
    <w:name w:val="Hyperlink"/>
    <w:basedOn w:val="DefaultParagraphFont"/>
    <w:uiPriority w:val="99"/>
    <w:unhideWhenUsed/>
    <w:rsid w:val="003B0307"/>
    <w:rPr>
      <w:color w:val="009CDE" w:themeColor="hyperlink"/>
      <w:u w:val="single"/>
    </w:rPr>
  </w:style>
  <w:style w:type="character" w:styleId="UnresolvedMention">
    <w:name w:val="Unresolved Mention"/>
    <w:basedOn w:val="DefaultParagraphFont"/>
    <w:uiPriority w:val="99"/>
    <w:semiHidden/>
    <w:unhideWhenUsed/>
    <w:rsid w:val="003B0307"/>
    <w:rPr>
      <w:color w:val="605E5C"/>
      <w:shd w:val="clear" w:color="auto" w:fill="E1DFDD"/>
    </w:rPr>
  </w:style>
  <w:style w:type="table" w:styleId="TableGrid">
    <w:name w:val="Table Grid"/>
    <w:basedOn w:val="TableNormal"/>
    <w:uiPriority w:val="39"/>
    <w:rsid w:val="00D87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7FC9"/>
    <w:rPr>
      <w:sz w:val="16"/>
      <w:szCs w:val="16"/>
    </w:rPr>
  </w:style>
  <w:style w:type="paragraph" w:styleId="CommentText">
    <w:name w:val="annotation text"/>
    <w:basedOn w:val="Normal"/>
    <w:link w:val="CommentTextChar"/>
    <w:uiPriority w:val="99"/>
    <w:semiHidden/>
    <w:unhideWhenUsed/>
    <w:rsid w:val="00777FC9"/>
    <w:pPr>
      <w:spacing w:line="240" w:lineRule="auto"/>
    </w:pPr>
    <w:rPr>
      <w:szCs w:val="20"/>
    </w:rPr>
  </w:style>
  <w:style w:type="character" w:customStyle="1" w:styleId="CommentTextChar">
    <w:name w:val="Comment Text Char"/>
    <w:basedOn w:val="DefaultParagraphFont"/>
    <w:link w:val="CommentText"/>
    <w:uiPriority w:val="99"/>
    <w:semiHidden/>
    <w:rsid w:val="00777FC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77FC9"/>
    <w:rPr>
      <w:b/>
      <w:bCs/>
    </w:rPr>
  </w:style>
  <w:style w:type="character" w:customStyle="1" w:styleId="CommentSubjectChar">
    <w:name w:val="Comment Subject Char"/>
    <w:basedOn w:val="CommentTextChar"/>
    <w:link w:val="CommentSubject"/>
    <w:uiPriority w:val="99"/>
    <w:semiHidden/>
    <w:rsid w:val="00777FC9"/>
    <w:rPr>
      <w:rFonts w:ascii="Arial" w:hAnsi="Arial" w:cs="Arial"/>
      <w:b/>
      <w:bCs/>
      <w:sz w:val="20"/>
      <w:szCs w:val="20"/>
    </w:rPr>
  </w:style>
  <w:style w:type="character" w:customStyle="1" w:styleId="ParagraphNumberingChar">
    <w:name w:val="Paragraph Numbering Char"/>
    <w:link w:val="ParagraphNumbering"/>
    <w:uiPriority w:val="3"/>
    <w:rsid w:val="00E40516"/>
    <w:rPr>
      <w:rFonts w:ascii="Arial" w:hAnsi="Arial" w:cs="Arial"/>
      <w:sz w:val="20"/>
      <w:szCs w:val="24"/>
    </w:rPr>
  </w:style>
  <w:style w:type="paragraph" w:styleId="Revision">
    <w:name w:val="Revision"/>
    <w:hidden/>
    <w:uiPriority w:val="99"/>
    <w:semiHidden/>
    <w:rsid w:val="001954AF"/>
    <w:pPr>
      <w:spacing w:after="0" w:line="240" w:lineRule="auto"/>
    </w:pPr>
    <w:rPr>
      <w:rFonts w:ascii="Arial"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73443">
      <w:bodyDiv w:val="1"/>
      <w:marLeft w:val="0"/>
      <w:marRight w:val="0"/>
      <w:marTop w:val="0"/>
      <w:marBottom w:val="0"/>
      <w:divBdr>
        <w:top w:val="none" w:sz="0" w:space="0" w:color="auto"/>
        <w:left w:val="none" w:sz="0" w:space="0" w:color="auto"/>
        <w:bottom w:val="none" w:sz="0" w:space="0" w:color="auto"/>
        <w:right w:val="none" w:sz="0" w:space="0" w:color="auto"/>
      </w:divBdr>
    </w:div>
    <w:div w:id="440151121">
      <w:bodyDiv w:val="1"/>
      <w:marLeft w:val="0"/>
      <w:marRight w:val="0"/>
      <w:marTop w:val="0"/>
      <w:marBottom w:val="0"/>
      <w:divBdr>
        <w:top w:val="none" w:sz="0" w:space="0" w:color="auto"/>
        <w:left w:val="none" w:sz="0" w:space="0" w:color="auto"/>
        <w:bottom w:val="none" w:sz="0" w:space="0" w:color="auto"/>
        <w:right w:val="none" w:sz="0" w:space="0" w:color="auto"/>
      </w:divBdr>
    </w:div>
    <w:div w:id="1044523976">
      <w:bodyDiv w:val="1"/>
      <w:marLeft w:val="0"/>
      <w:marRight w:val="0"/>
      <w:marTop w:val="0"/>
      <w:marBottom w:val="0"/>
      <w:divBdr>
        <w:top w:val="none" w:sz="0" w:space="0" w:color="auto"/>
        <w:left w:val="none" w:sz="0" w:space="0" w:color="auto"/>
        <w:bottom w:val="none" w:sz="0" w:space="0" w:color="auto"/>
        <w:right w:val="none" w:sz="0" w:space="0" w:color="auto"/>
      </w:divBdr>
    </w:div>
    <w:div w:id="16838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Custom Design">
  <a:themeElements>
    <a:clrScheme name="IMF Colors V2">
      <a:dk1>
        <a:srgbClr val="000000"/>
      </a:dk1>
      <a:lt1>
        <a:srgbClr val="FFFFFF"/>
      </a:lt1>
      <a:dk2>
        <a:srgbClr val="004C97"/>
      </a:dk2>
      <a:lt2>
        <a:srgbClr val="CAEDFE"/>
      </a:lt2>
      <a:accent1>
        <a:srgbClr val="009CDE"/>
      </a:accent1>
      <a:accent2>
        <a:srgbClr val="F2A900"/>
      </a:accent2>
      <a:accent3>
        <a:srgbClr val="8031A7"/>
      </a:accent3>
      <a:accent4>
        <a:srgbClr val="DA291C"/>
      </a:accent4>
      <a:accent5>
        <a:srgbClr val="78BE20"/>
      </a:accent5>
      <a:accent6>
        <a:srgbClr val="FF8200"/>
      </a:accent6>
      <a:hlink>
        <a:srgbClr val="009CDE"/>
      </a:hlink>
      <a:folHlink>
        <a:srgbClr val="954F72"/>
      </a:folHlink>
    </a:clrScheme>
    <a:fontScheme name="Arial">
      <a:majorFont>
        <a:latin typeface="Arial" panose="020B0604020202020204"/>
        <a:ea typeface=""/>
        <a:cs typeface="Arial"/>
      </a:majorFont>
      <a:minorFont>
        <a:latin typeface="Arial" panose="020B0604020202020204"/>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Fund Blue">
      <a:srgbClr val="004C97"/>
    </a:custClr>
    <a:custClr name="Azure">
      <a:srgbClr val="009CDE"/>
    </a:custClr>
    <a:custClr name="Gold">
      <a:srgbClr val="F2A900"/>
    </a:custClr>
    <a:custClr name="Purple">
      <a:srgbClr val="8031A7"/>
    </a:custClr>
    <a:custClr name="Red">
      <a:srgbClr val="DA291C"/>
    </a:custClr>
    <a:custClr name="Green">
      <a:srgbClr val="78BE20"/>
    </a:custClr>
    <a:custClr name="Orange">
      <a:srgbClr val="FF8200"/>
    </a:custClr>
    <a:custClr name="Dark Teal">
      <a:srgbClr val="00B0B9"/>
    </a:custClr>
    <a:custClr name="Dark Green">
      <a:srgbClr val="658D1B"/>
    </a:custClr>
    <a:custClr name="Dark Orange">
      <a:srgbClr val="E35205"/>
    </a:custClr>
    <a:custClr name="Plum">
      <a:srgbClr val="910048"/>
    </a:custClr>
    <a:custClr name="Slate">
      <a:srgbClr val="5E8AB4"/>
    </a:custClr>
    <a:custClr name="Lapis">
      <a:srgbClr val="407EC9"/>
    </a:custClr>
    <a:custClr name="Dark Gray">
      <a:srgbClr val="707372"/>
    </a:custClr>
    <a:custClr name="Graphite">
      <a:srgbClr val="6E6259"/>
    </a:custClr>
    <a:custClr name="Light Gray">
      <a:srgbClr val="B1B3B3"/>
    </a:custClr>
    <a:custClr name="Aubergine">
      <a:srgbClr val="001E60"/>
    </a:custClr>
  </a:custClrLst>
  <a:extLst>
    <a:ext uri="{05A4C25C-085E-4340-85A3-A5531E510DB2}">
      <thm15:themeFamily xmlns:thm15="http://schemas.microsoft.com/office/thememl/2012/main" name="IMF_PresentationTemplate-General.potx" id="{690FEF46-D631-674C-A5C5-50E70E85612A}" vid="{E36708C0-345E-2E4E-8E24-1157AE545E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24F25E6497ED43898D504973DBDCA9" ma:contentTypeVersion="16" ma:contentTypeDescription="Create a new document." ma:contentTypeScope="" ma:versionID="e5f1deaa96c316695226b8319cdb7918">
  <xsd:schema xmlns:xsd="http://www.w3.org/2001/XMLSchema" xmlns:xs="http://www.w3.org/2001/XMLSchema" xmlns:p="http://schemas.microsoft.com/office/2006/metadata/properties" xmlns:ns2="4f447018-c40e-40e5-80f8-c919516cf764" xmlns:ns3="6b41ce5a-22ff-4aef-bca2-14b56bf0aa25" xmlns:ns4="985ec44e-1bab-4c0b-9df0-6ba128686fc9" targetNamespace="http://schemas.microsoft.com/office/2006/metadata/properties" ma:root="true" ma:fieldsID="937cf59705fe4b1d7d2961689e3d69ed" ns2:_="" ns3:_="" ns4:_="">
    <xsd:import namespace="4f447018-c40e-40e5-80f8-c919516cf764"/>
    <xsd:import namespace="6b41ce5a-22ff-4aef-bca2-14b56bf0aa25"/>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47018-c40e-40e5-80f8-c919516c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41ce5a-22ff-4aef-bca2-14b56bf0aa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34de355-2535-4860-8d3d-a17c1c6094fe}" ma:internalName="TaxCatchAll" ma:showField="CatchAllData" ma:web="6b41ce5a-22ff-4aef-bca2-14b56bf0a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447018-c40e-40e5-80f8-c919516cf764">
      <Terms xmlns="http://schemas.microsoft.com/office/infopath/2007/PartnerControls"/>
    </lcf76f155ced4ddcb4097134ff3c332f>
    <TaxCatchAll xmlns="985ec44e-1bab-4c0b-9df0-6ba128686fc9" xsi:nil="true"/>
    <SharedWithUsers xmlns="6b41ce5a-22ff-4aef-bca2-14b56bf0aa25">
      <UserInfo>
        <DisplayName>Phyo Ba Kyu</DisplayName>
        <AccountId>96</AccountId>
        <AccountType/>
      </UserInfo>
      <UserInfo>
        <DisplayName>Hermanus Smith</DisplayName>
        <AccountId>81</AccountId>
        <AccountType/>
      </UserInfo>
      <UserInfo>
        <DisplayName>Edem Kossi Kludza</DisplayName>
        <AccountId>561</AccountId>
        <AccountType/>
      </UserInfo>
    </SharedWithUsers>
  </documentManagement>
</p:properties>
</file>

<file path=customXml/itemProps1.xml><?xml version="1.0" encoding="utf-8"?>
<ds:datastoreItem xmlns:ds="http://schemas.openxmlformats.org/officeDocument/2006/customXml" ds:itemID="{C69249B3-69F3-410F-9926-52DC43A21912}">
  <ds:schemaRefs>
    <ds:schemaRef ds:uri="http://schemas.openxmlformats.org/officeDocument/2006/bibliography"/>
  </ds:schemaRefs>
</ds:datastoreItem>
</file>

<file path=customXml/itemProps2.xml><?xml version="1.0" encoding="utf-8"?>
<ds:datastoreItem xmlns:ds="http://schemas.openxmlformats.org/officeDocument/2006/customXml" ds:itemID="{1F15A1B1-648E-4C8E-A49A-4EFE9BECAB7E}">
  <ds:schemaRefs>
    <ds:schemaRef ds:uri="http://schemas.microsoft.com/sharepoint/v3/contenttype/forms"/>
  </ds:schemaRefs>
</ds:datastoreItem>
</file>

<file path=customXml/itemProps3.xml><?xml version="1.0" encoding="utf-8"?>
<ds:datastoreItem xmlns:ds="http://schemas.openxmlformats.org/officeDocument/2006/customXml" ds:itemID="{34D2B857-C26F-45B3-BC87-C8403B976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47018-c40e-40e5-80f8-c919516cf764"/>
    <ds:schemaRef ds:uri="6b41ce5a-22ff-4aef-bca2-14b56bf0aa25"/>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667B8-E17D-495B-9B83-6BB77DF9B905}">
  <ds:schemaRef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985ec44e-1bab-4c0b-9df0-6ba128686fc9"/>
    <ds:schemaRef ds:uri="6b41ce5a-22ff-4aef-bca2-14b56bf0aa25"/>
    <ds:schemaRef ds:uri="4f447018-c40e-40e5-80f8-c919516cf76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2319</Words>
  <Characters>13127</Characters>
  <Application>Microsoft Office Word</Application>
  <DocSecurity>0</DocSecurity>
  <Lines>273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Francien</dc:creator>
  <cp:keywords/>
  <dc:description/>
  <cp:lastModifiedBy>Phyo Ba Kyu</cp:lastModifiedBy>
  <cp:revision>2</cp:revision>
  <dcterms:created xsi:type="dcterms:W3CDTF">2023-03-13T20:16:00Z</dcterms:created>
  <dcterms:modified xsi:type="dcterms:W3CDTF">2023-03-13T20:16:00Z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2022-11-28T13:11:33Z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5e93e2aa-5cc1-4452-896f-a4302d6d6270</vt:lpwstr>
  </property>
  <property fmtid="{D5CDD505-2E9C-101B-9397-08002B2CF9AE}" pid="8" name="MSIP_Label_0c07ed86-5dc5-4593-ad03-a8684b843815_ContentBits">
    <vt:lpwstr>0</vt:lpwstr>
  </property>
  <property fmtid="{D5CDD505-2E9C-101B-9397-08002B2CF9AE}" pid="9" name="ContentTypeId">
    <vt:lpwstr>0x0101007024F25E6497ED43898D504973DBDCA9</vt:lpwstr>
  </property>
</Properties>
</file>